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1DCC" w14:textId="77777777" w:rsidR="000344C4" w:rsidRDefault="000344C4" w:rsidP="000344C4">
      <w:pPr>
        <w:rPr>
          <w:rFonts w:cstheme="minorHAnsi"/>
        </w:rPr>
      </w:pPr>
    </w:p>
    <w:sdt>
      <w:sdtPr>
        <w:id w:val="-1763140371"/>
        <w:docPartObj>
          <w:docPartGallery w:val="Cover Pages"/>
          <w:docPartUnique/>
        </w:docPartObj>
      </w:sdtPr>
      <w:sdtEndPr/>
      <w:sdtContent>
        <w:p w14:paraId="2848FF71" w14:textId="74B5F0FD" w:rsidR="000344C4" w:rsidRPr="00E543C2" w:rsidRDefault="005C35C6" w:rsidP="000344C4">
          <w:pPr>
            <w:rPr>
              <w:rFonts w:cstheme="minorHAnsi"/>
            </w:rPr>
          </w:pPr>
          <w:r>
            <w:rPr>
              <w:noProof/>
            </w:rPr>
            <w:drawing>
              <wp:anchor distT="0" distB="0" distL="114300" distR="114300" simplePos="0" relativeHeight="251658241" behindDoc="0" locked="0" layoutInCell="1" allowOverlap="1" wp14:anchorId="68D26855" wp14:editId="46C922D5">
                <wp:simplePos x="0" y="0"/>
                <wp:positionH relativeFrom="column">
                  <wp:posOffset>870379</wp:posOffset>
                </wp:positionH>
                <wp:positionV relativeFrom="paragraph">
                  <wp:posOffset>2962792</wp:posOffset>
                </wp:positionV>
                <wp:extent cx="4184650" cy="3816415"/>
                <wp:effectExtent l="0" t="0" r="6350" b="0"/>
                <wp:wrapNone/>
                <wp:docPr id="1846273072" name="Bilde 3" descr="En fotomontasje: Foran 2 hender som holder en minitatyrglobus. I bakgrunnen vises unge mennesker som bruker mobiltelefon,  solcellepaneler, et grensesnitt på en glassvegg, arbeidshjelm oppå arbeidshansker, en omsorgsarbeider som viser omsorg for en eldre person og penger i en lomme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 fotomontasje: Foran 2 hender som holder en minitatyrglobus. I bakgrunnen vises unge mennesker som bruker mobiltelefon,  solcellepaneler, et grensesnitt på en glassvegg, arbeidshjelm oppå arbeidshansker, en omsorgsarbeider som viser omsorg for en eldre person og penger i en lommeb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650" cy="381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D2B" w:rsidRPr="00E543C2">
            <w:rPr>
              <w:rFonts w:cstheme="minorHAnsi"/>
              <w:noProof/>
            </w:rPr>
            <mc:AlternateContent>
              <mc:Choice Requires="wps">
                <w:drawing>
                  <wp:anchor distT="0" distB="0" distL="114300" distR="114300" simplePos="0" relativeHeight="251658240" behindDoc="0" locked="0" layoutInCell="0" allowOverlap="1" wp14:anchorId="4C452BA9" wp14:editId="71CE5B5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44255" cy="838200"/>
                    <wp:effectExtent l="0" t="0" r="19050" b="19050"/>
                    <wp:wrapNone/>
                    <wp:docPr id="463" name="Rektange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4255" cy="838200"/>
                            </a:xfrm>
                            <a:prstGeom prst="rect">
                              <a:avLst/>
                            </a:prstGeom>
                            <a:solidFill>
                              <a:srgbClr val="00B050"/>
                            </a:solidFill>
                            <a:ln w="19050">
                              <a:solidFill>
                                <a:schemeClr val="tx1"/>
                              </a:solidFill>
                              <a:miter lim="800000"/>
                              <a:headEnd/>
                              <a:tailEnd/>
                            </a:ln>
                          </wps:spPr>
                          <wps:txbx>
                            <w:txbxContent>
                              <w:p w14:paraId="3E8752AE" w14:textId="502E0371" w:rsidR="000344C4" w:rsidRPr="00091074" w:rsidRDefault="00AC3691" w:rsidP="000344C4">
                                <w:pPr>
                                  <w:pStyle w:val="Ingenmellomrom"/>
                                  <w:jc w:val="right"/>
                                  <w:rPr>
                                    <w:color w:val="FFFFFF" w:themeColor="background1"/>
                                    <w:sz w:val="72"/>
                                    <w:szCs w:val="72"/>
                                  </w:rPr>
                                </w:pPr>
                                <w:r>
                                  <w:rPr>
                                    <w:color w:val="FFFFFF" w:themeColor="background1"/>
                                    <w:sz w:val="72"/>
                                    <w:szCs w:val="72"/>
                                  </w:rPr>
                                  <w:t xml:space="preserve">Nav Innlandets </w:t>
                                </w:r>
                                <w:r w:rsidR="005C678D">
                                  <w:rPr>
                                    <w:color w:val="FFFFFF" w:themeColor="background1"/>
                                    <w:sz w:val="72"/>
                                    <w:szCs w:val="72"/>
                                  </w:rPr>
                                  <w:t>Omverdensanalyse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452BA9" id="Rektangel 463" o:spid="_x0000_s1026" style="position:absolute;margin-left:0;margin-top:0;width:594.05pt;height:66pt;z-index:251658240;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" o:allowincell="f" fillcolor="#00b050" strokecolor="black [3213]" strokeweight="1.5pt">
                    <v:textbox inset="14.4pt,,14.4pt">
                      <w:txbxContent>
                        <w:p w14:paraId="3E8752AE" w14:textId="502E0371" w:rsidR="000344C4" w:rsidRPr="00091074" w:rsidRDefault="00AC3691" w:rsidP="000344C4">
                          <w:pPr>
                            <w:pStyle w:val="Ingenmellomrom"/>
                            <w:jc w:val="right"/>
                            <w:rPr>
                              <w:color w:val="FFFFFF" w:themeColor="background1"/>
                              <w:sz w:val="72"/>
                              <w:szCs w:val="72"/>
                            </w:rPr>
                          </w:pPr>
                          <w:r>
                            <w:rPr>
                              <w:color w:val="FFFFFF" w:themeColor="background1"/>
                              <w:sz w:val="72"/>
                              <w:szCs w:val="72"/>
                            </w:rPr>
                            <w:t xml:space="preserve">Nav Innlandets </w:t>
                          </w:r>
                          <w:r w:rsidR="005C678D">
                            <w:rPr>
                              <w:color w:val="FFFFFF" w:themeColor="background1"/>
                              <w:sz w:val="72"/>
                              <w:szCs w:val="72"/>
                            </w:rPr>
                            <w:t>Omverdensanalyse</w:t>
                          </w:r>
                        </w:p>
                      </w:txbxContent>
                    </v:textbox>
                    <w10:wrap anchorx="page" anchory="page"/>
                  </v:rect>
                </w:pict>
              </mc:Fallback>
            </mc:AlternateContent>
          </w:r>
        </w:p>
        <w:p w14:paraId="137C4DEC" w14:textId="2C95139C" w:rsidR="000344C4" w:rsidRPr="00E543C2" w:rsidRDefault="000344C4" w:rsidP="000344C4">
          <w:pPr>
            <w:rPr>
              <w:rFonts w:eastAsiaTheme="majorEastAsia" w:cstheme="minorHAnsi"/>
              <w:lang w:eastAsia="nb-NO"/>
            </w:rPr>
          </w:pPr>
          <w:r w:rsidRPr="00E543C2">
            <w:rPr>
              <w:rFonts w:cstheme="minorHAnsi"/>
              <w:noProof/>
            </w:rPr>
            <mc:AlternateContent>
              <mc:Choice Requires="wpg">
                <w:drawing>
                  <wp:anchor distT="0" distB="0" distL="114300" distR="114300" simplePos="0" relativeHeight="251658242" behindDoc="1" locked="0" layoutInCell="1" allowOverlap="1" wp14:anchorId="28967AA8" wp14:editId="0598EFB4">
                    <wp:simplePos x="0" y="0"/>
                    <wp:positionH relativeFrom="page">
                      <wp:posOffset>4178300</wp:posOffset>
                    </wp:positionH>
                    <wp:positionV relativeFrom="page">
                      <wp:posOffset>-273050</wp:posOffset>
                    </wp:positionV>
                    <wp:extent cx="3474720" cy="1095375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474720" cy="10953750"/>
                              <a:chOff x="0" y="0"/>
                              <a:chExt cx="3189347" cy="10058400"/>
                            </a:xfrm>
                          </wpg:grpSpPr>
                          <wps:wsp>
                            <wps:cNvPr id="460" name="Rektangel 460"/>
                            <wps:cNvSpPr>
                              <a:spLocks noChangeArrowheads="1"/>
                            </wps:cNvSpPr>
                            <wps:spPr bwMode="auto">
                              <a:xfrm>
                                <a:off x="217547" y="0"/>
                                <a:ext cx="2971800" cy="10058400"/>
                              </a:xfrm>
                              <a:prstGeom prst="rect">
                                <a:avLst/>
                              </a:prstGeom>
                              <a:solidFill>
                                <a:srgbClr val="00A24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ktangel 459" descr="Light vertical"/>
                            <wps:cNvSpPr>
                              <a:spLocks noChangeArrowheads="1"/>
                            </wps:cNvSpPr>
                            <wps:spPr bwMode="auto">
                              <a:xfrm>
                                <a:off x="79001"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706DEA" w14:textId="7C31D8A7" w:rsidR="005C35C6" w:rsidRDefault="005C35C6" w:rsidP="005C35C6">
                                  <w:pPr>
                                    <w:jc w:val="center"/>
                                  </w:pPr>
                                  <w:r>
                                    <w:rPr>
                                      <w:noProof/>
                                    </w:rPr>
                                    <w:drawing>
                                      <wp:inline distT="0" distB="0" distL="0" distR="0" wp14:anchorId="1809E4AD" wp14:editId="3C2DBAC7">
                                        <wp:extent cx="0" cy="0"/>
                                        <wp:effectExtent l="0" t="0" r="0" b="0"/>
                                        <wp:docPr id="1355322362" name="Bilde 2" descr="En fotomontasje: Foran 2 hender som holder en minitatyrglobus. I bakgrunnen vises unge mennesker som bruker mobiltelefon,  solcellepaneler, et grensesnitt på en glassvegg, arbeidshjelm oppå arbeidshansker, en omsorgsarbeider som viser omsorg for en eldre person og penger i en lomme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fotomontasje: Foran 2 hender som holder en minitatyrglobus. I bakgrunnen vises unge mennesker som bruker mobiltelefon,  solcellepaneler, et grensesnitt på en glassvegg, arbeidshjelm oppå arbeidshansker, en omsorgsarbeider som viser omsorg for en eldre person og penger i en lommeb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461" name="Rektangel 461"/>
                            <wps:cNvSpPr>
                              <a:spLocks noChangeArrowheads="1"/>
                            </wps:cNvSpPr>
                            <wps:spPr bwMode="auto">
                              <a:xfrm>
                                <a:off x="13854" y="0"/>
                                <a:ext cx="3099816" cy="2377440"/>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C52A917" w14:textId="4CC25CBA" w:rsidR="000344C4" w:rsidRPr="006B24BF" w:rsidRDefault="009F4B0D" w:rsidP="000344C4">
                                  <w:pPr>
                                    <w:pStyle w:val="Ingenmellomrom"/>
                                    <w:rPr>
                                      <w:color w:val="FFFFFF" w:themeColor="background1"/>
                                      <w:sz w:val="72"/>
                                      <w:szCs w:val="72"/>
                                    </w:rPr>
                                  </w:pPr>
                                  <w:sdt>
                                    <w:sdtPr>
                                      <w:rPr>
                                        <w:color w:val="FFFFFF" w:themeColor="background1"/>
                                        <w:sz w:val="72"/>
                                        <w:szCs w:val="72"/>
                                      </w:rPr>
                                      <w:alias w:val="År"/>
                                      <w:id w:val="1012341074"/>
                                      <w:dataBinding w:prefixMappings="xmlns:ns0='http://schemas.microsoft.com/office/2006/coverPageProps'" w:xpath="/ns0:CoverPageProperties[1]/ns0:PublishDate[1]" w:storeItemID="{55AF091B-3C7A-41E3-B477-F2FDAA23CFDA}"/>
                                      <w:date w:fullDate="2025-06-10T00:00:00Z">
                                        <w:dateFormat w:val="yyyy"/>
                                        <w:lid w:val="nb-NO"/>
                                        <w:storeMappedDataAs w:val="dateTime"/>
                                        <w:calendar w:val="gregorian"/>
                                      </w:date>
                                    </w:sdtPr>
                                    <w:sdtEndPr/>
                                    <w:sdtContent>
                                      <w:r w:rsidR="009A7CFC" w:rsidRPr="006B24BF">
                                        <w:rPr>
                                          <w:color w:val="FFFFFF" w:themeColor="background1"/>
                                          <w:sz w:val="72"/>
                                          <w:szCs w:val="72"/>
                                        </w:rPr>
                                        <w:t>2025</w:t>
                                      </w:r>
                                    </w:sdtContent>
                                  </w:sdt>
                                  <w:r w:rsidR="009A7CFC" w:rsidRPr="006B24BF">
                                    <w:rPr>
                                      <w:color w:val="FFFFFF" w:themeColor="background1"/>
                                      <w:sz w:val="72"/>
                                      <w:szCs w:val="72"/>
                                    </w:rPr>
                                    <w:t xml:space="preserve"> - 2035</w:t>
                                  </w:r>
                                </w:p>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0BF577CD" w14:textId="6CD4FE3B" w:rsidR="000344C4" w:rsidRDefault="009A7CFC" w:rsidP="000344C4">
                                      <w:pPr>
                                        <w:pStyle w:val="Ingenmellomrom"/>
                                        <w:spacing w:line="360" w:lineRule="auto"/>
                                        <w:rPr>
                                          <w:color w:val="FFFFFF" w:themeColor="background1"/>
                                        </w:rPr>
                                      </w:pPr>
                                      <w:r>
                                        <w:rPr>
                                          <w:color w:val="FFFFFF" w:themeColor="background1"/>
                                        </w:rPr>
                                        <w:t>Nav Innlandet</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5-06-10T00:00:00Z">
                                      <w:dateFormat w:val="dd.MM.yyyy"/>
                                      <w:lid w:val="nb-NO"/>
                                      <w:storeMappedDataAs w:val="dateTime"/>
                                      <w:calendar w:val="gregorian"/>
                                    </w:date>
                                  </w:sdtPr>
                                  <w:sdtEndPr/>
                                  <w:sdtContent>
                                    <w:p w14:paraId="6301A260" w14:textId="68CB9762" w:rsidR="000344C4" w:rsidRDefault="009A7CFC" w:rsidP="000344C4">
                                      <w:pPr>
                                        <w:pStyle w:val="Ingenmellomrom"/>
                                        <w:spacing w:line="360" w:lineRule="auto"/>
                                        <w:rPr>
                                          <w:color w:val="FFFFFF" w:themeColor="background1"/>
                                        </w:rPr>
                                      </w:pPr>
                                      <w:r>
                                        <w:rPr>
                                          <w:color w:val="FFFFFF" w:themeColor="background1"/>
                                        </w:rPr>
                                        <w:t>10.06.2025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67AA8" id="Gruppe 453" o:spid="_x0000_s1027" style="position:absolute;margin-left:329pt;margin-top:-21.5pt;width:273.6pt;height:862.5pt;z-index:-251658238;mso-position-horizontal-relative:page;mso-position-vertical-relative:page" coordsize="3189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">
                    <v:rect id="Rektangel 460" o:spid="_x0000_s1028" style="position:absolute;left:2175;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" fillcolor="#00a249" stroked="f" strokecolor="#d8d8d8"/>
                    <v:rect id="Rektangel 459" o:spid="_x0000_s1029" alt="Light vertical" style="position:absolute;left:790;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3" o:title="" opacity="52428f" color2="white [3212]" o:opacity2="52428f" type="pattern"/>
                      <v:shadow color="#d8d8d8" offset="3pt,3pt"/>
                      <v:textbox>
                        <w:txbxContent>
                          <w:p w14:paraId="53706DEA" w14:textId="7C31D8A7" w:rsidR="005C35C6" w:rsidRDefault="005C35C6" w:rsidP="005C35C6">
                            <w:pPr>
                              <w:jc w:val="center"/>
                            </w:pPr>
                            <w:r>
                              <w:rPr>
                                <w:noProof/>
                              </w:rPr>
                              <w:drawing>
                                <wp:inline distT="0" distB="0" distL="0" distR="0" wp14:anchorId="1809E4AD" wp14:editId="3C2DBAC7">
                                  <wp:extent cx="0" cy="0"/>
                                  <wp:effectExtent l="0" t="0" r="0" b="0"/>
                                  <wp:docPr id="1355322362" name="Bilde 2" descr="En fotomontasje: Foran 2 hender som holder en minitatyrglobus. I bakgrunnen vises unge mennesker som bruker mobiltelefon,  solcellepaneler, et grensesnitt på en glassvegg, arbeidshjelm oppå arbeidshansker, en omsorgsarbeider som viser omsorg for en eldre person og penger i en lomme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fotomontasje: Foran 2 hender som holder en minitatyrglobus. I bakgrunnen vises unge mennesker som bruker mobiltelefon,  solcellepaneler, et grensesnitt på en glassvegg, arbeidshjelm oppå arbeidshansker, en omsorgsarbeider som viser omsorg for en eldre person og penger i en lommeb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v:rect id="Rektangel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14:paraId="6C52A917" w14:textId="4CC25CBA" w:rsidR="000344C4" w:rsidRPr="006B24BF" w:rsidRDefault="00000000" w:rsidP="000344C4">
                            <w:pPr>
                              <w:pStyle w:val="Ingenmellomrom"/>
                              <w:rPr>
                                <w:color w:val="FFFFFF" w:themeColor="background1"/>
                                <w:sz w:val="72"/>
                                <w:szCs w:val="72"/>
                              </w:rPr>
                            </w:pPr>
                            <w:sdt>
                              <w:sdtPr>
                                <w:rPr>
                                  <w:color w:val="FFFFFF" w:themeColor="background1"/>
                                  <w:sz w:val="72"/>
                                  <w:szCs w:val="72"/>
                                </w:rPr>
                                <w:alias w:val="År"/>
                                <w:id w:val="1012341074"/>
                                <w:dataBinding w:prefixMappings="xmlns:ns0='http://schemas.microsoft.com/office/2006/coverPageProps'" w:xpath="/ns0:CoverPageProperties[1]/ns0:PublishDate[1]" w:storeItemID="{55AF091B-3C7A-41E3-B477-F2FDAA23CFDA}"/>
                                <w:date w:fullDate="2025-06-10T00:00:00Z">
                                  <w:dateFormat w:val="yyyy"/>
                                  <w:lid w:val="nb-NO"/>
                                  <w:storeMappedDataAs w:val="dateTime"/>
                                  <w:calendar w:val="gregorian"/>
                                </w:date>
                              </w:sdtPr>
                              <w:sdtContent>
                                <w:r w:rsidR="009A7CFC" w:rsidRPr="006B24BF">
                                  <w:rPr>
                                    <w:color w:val="FFFFFF" w:themeColor="background1"/>
                                    <w:sz w:val="72"/>
                                    <w:szCs w:val="72"/>
                                  </w:rPr>
                                  <w:t>2025</w:t>
                                </w:r>
                              </w:sdtContent>
                            </w:sdt>
                            <w:r w:rsidR="009A7CFC" w:rsidRPr="006B24BF">
                              <w:rPr>
                                <w:color w:val="FFFFFF" w:themeColor="background1"/>
                                <w:sz w:val="72"/>
                                <w:szCs w:val="72"/>
                              </w:rPr>
                              <w:t xml:space="preserve"> - 2035</w:t>
                            </w:r>
                          </w:p>
                        </w:txbxContent>
                      </v:textbox>
                    </v:rect>
                    <v:rect id="Rektangel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0BF577CD" w14:textId="6CD4FE3B" w:rsidR="000344C4" w:rsidRDefault="009A7CFC" w:rsidP="000344C4">
                                <w:pPr>
                                  <w:pStyle w:val="Ingenmellomrom"/>
                                  <w:spacing w:line="360" w:lineRule="auto"/>
                                  <w:rPr>
                                    <w:color w:val="FFFFFF" w:themeColor="background1"/>
                                  </w:rPr>
                                </w:pPr>
                                <w:r>
                                  <w:rPr>
                                    <w:color w:val="FFFFFF" w:themeColor="background1"/>
                                  </w:rPr>
                                  <w:t>Nav Innlandet</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5-06-10T00:00:00Z">
                                <w:dateFormat w:val="dd.MM.yyyy"/>
                                <w:lid w:val="nb-NO"/>
                                <w:storeMappedDataAs w:val="dateTime"/>
                                <w:calendar w:val="gregorian"/>
                              </w:date>
                            </w:sdtPr>
                            <w:sdtContent>
                              <w:p w14:paraId="6301A260" w14:textId="68CB9762" w:rsidR="000344C4" w:rsidRDefault="009A7CFC" w:rsidP="000344C4">
                                <w:pPr>
                                  <w:pStyle w:val="Ingenmellomrom"/>
                                  <w:spacing w:line="360" w:lineRule="auto"/>
                                  <w:rPr>
                                    <w:color w:val="FFFFFF" w:themeColor="background1"/>
                                  </w:rPr>
                                </w:pPr>
                                <w:r>
                                  <w:rPr>
                                    <w:color w:val="FFFFFF" w:themeColor="background1"/>
                                  </w:rPr>
                                  <w:t>10.06.2025</w:t>
                                </w:r>
                              </w:p>
                            </w:sdtContent>
                          </w:sdt>
                        </w:txbxContent>
                      </v:textbox>
                    </v:rect>
                    <w10:wrap anchorx="page" anchory="page"/>
                  </v:group>
                </w:pict>
              </mc:Fallback>
            </mc:AlternateContent>
          </w:r>
          <w:r w:rsidRPr="00E543C2">
            <w:rPr>
              <w:rFonts w:cstheme="minorHAnsi"/>
            </w:rPr>
            <w:br w:type="page"/>
          </w:r>
        </w:p>
      </w:sdtContent>
    </w:sdt>
    <w:p w14:paraId="22C60F3B" w14:textId="77777777" w:rsidR="000344C4" w:rsidRPr="00E543C2" w:rsidRDefault="000344C4" w:rsidP="000344C4">
      <w:pPr>
        <w:pStyle w:val="Overskriftforinnholdsfortegnelse"/>
        <w:rPr>
          <w:rFonts w:asciiTheme="minorHAnsi" w:eastAsiaTheme="minorHAnsi" w:hAnsiTheme="minorHAnsi" w:cstheme="minorHAnsi"/>
          <w:color w:val="auto"/>
          <w:sz w:val="22"/>
          <w:szCs w:val="22"/>
          <w:lang w:eastAsia="en-US"/>
        </w:rPr>
        <w:sectPr w:rsidR="000344C4" w:rsidRPr="00E543C2" w:rsidSect="000344C4">
          <w:headerReference w:type="default" r:id="rId15"/>
          <w:footerReference w:type="default" r:id="rId16"/>
          <w:headerReference w:type="first" r:id="rId17"/>
          <w:pgSz w:w="11906" w:h="16838"/>
          <w:pgMar w:top="1417" w:right="1417" w:bottom="1417" w:left="1417" w:header="708" w:footer="708" w:gutter="0"/>
          <w:pgNumType w:start="0"/>
          <w:cols w:num="2" w:space="708"/>
          <w:titlePg/>
          <w:docGrid w:linePitch="360"/>
        </w:sectPr>
      </w:pPr>
    </w:p>
    <w:sdt>
      <w:sdtPr>
        <w:rPr>
          <w:rFonts w:asciiTheme="minorHAnsi" w:eastAsiaTheme="minorEastAsia" w:hAnsiTheme="minorHAnsi" w:cstheme="minorBidi"/>
          <w:color w:val="auto"/>
          <w:sz w:val="22"/>
          <w:szCs w:val="22"/>
          <w:lang w:eastAsia="en-US"/>
        </w:rPr>
        <w:id w:val="-1826818741"/>
        <w:docPartObj>
          <w:docPartGallery w:val="Table of Contents"/>
          <w:docPartUnique/>
        </w:docPartObj>
      </w:sdtPr>
      <w:sdtEndPr>
        <w:rPr>
          <w:b/>
          <w:bCs/>
        </w:rPr>
      </w:sdtEndPr>
      <w:sdtContent>
        <w:p w14:paraId="1C11FAD4" w14:textId="77777777" w:rsidR="00E47FEA" w:rsidRPr="00E543C2" w:rsidRDefault="00E47FEA" w:rsidP="00E47FEA">
          <w:pPr>
            <w:pStyle w:val="Overskriftforinnholdsfortegnelse"/>
            <w:rPr>
              <w:rFonts w:asciiTheme="minorHAnsi" w:eastAsiaTheme="minorHAnsi" w:hAnsiTheme="minorHAnsi" w:cstheme="minorHAnsi"/>
              <w:color w:val="auto"/>
              <w:sz w:val="22"/>
              <w:szCs w:val="22"/>
              <w:lang w:eastAsia="en-US"/>
            </w:rPr>
            <w:sectPr w:rsidR="00E47FEA" w:rsidRPr="00E543C2" w:rsidSect="00E47FEA">
              <w:headerReference w:type="default" r:id="rId18"/>
              <w:footerReference w:type="default" r:id="rId19"/>
              <w:headerReference w:type="first" r:id="rId20"/>
              <w:type w:val="continuous"/>
              <w:pgSz w:w="11906" w:h="16838"/>
              <w:pgMar w:top="1417" w:right="1417" w:bottom="709" w:left="1417" w:header="708" w:footer="708" w:gutter="0"/>
              <w:pgNumType w:start="1"/>
              <w:cols w:num="2" w:space="708"/>
              <w:docGrid w:linePitch="360"/>
            </w:sectPr>
          </w:pPr>
        </w:p>
        <w:p w14:paraId="78D060AB" w14:textId="77777777" w:rsidR="00E47FEA" w:rsidRPr="00E543C2" w:rsidRDefault="00E47FEA" w:rsidP="00E47FEA">
          <w:pPr>
            <w:pStyle w:val="Overskriftforinnholdsfortegnelse"/>
            <w:rPr>
              <w:rFonts w:asciiTheme="minorHAnsi" w:hAnsiTheme="minorHAnsi" w:cstheme="minorHAnsi"/>
              <w:color w:val="auto"/>
              <w:sz w:val="24"/>
              <w:szCs w:val="24"/>
            </w:rPr>
          </w:pPr>
          <w:r w:rsidRPr="00E543C2">
            <w:rPr>
              <w:rFonts w:asciiTheme="minorHAnsi" w:hAnsiTheme="minorHAnsi" w:cstheme="minorHAnsi"/>
              <w:color w:val="auto"/>
              <w:sz w:val="24"/>
              <w:szCs w:val="24"/>
            </w:rPr>
            <w:t>Innhold</w:t>
          </w:r>
        </w:p>
        <w:p w14:paraId="117D4F94" w14:textId="00CF10AF" w:rsidR="009904EA" w:rsidRDefault="00E47FEA">
          <w:pPr>
            <w:pStyle w:val="INNH1"/>
            <w:tabs>
              <w:tab w:val="right" w:leader="dot" w:pos="9062"/>
            </w:tabs>
            <w:rPr>
              <w:rFonts w:eastAsiaTheme="minorEastAsia"/>
              <w:noProof/>
              <w:kern w:val="2"/>
              <w:sz w:val="24"/>
              <w:szCs w:val="24"/>
              <w:lang w:eastAsia="nb-NO"/>
              <w14:ligatures w14:val="standardContextual"/>
            </w:rPr>
          </w:pPr>
          <w:r w:rsidRPr="7559EC55">
            <w:rPr>
              <w:rFonts w:cstheme="minorHAnsi"/>
            </w:rPr>
            <w:fldChar w:fldCharType="begin"/>
          </w:r>
          <w:r w:rsidRPr="00E543C2">
            <w:rPr>
              <w:rFonts w:cstheme="minorHAnsi"/>
            </w:rPr>
            <w:instrText xml:space="preserve"> TOC \o "1-3" \h \z \u </w:instrText>
          </w:r>
          <w:r w:rsidRPr="7559EC55">
            <w:rPr>
              <w:rFonts w:cstheme="minorHAnsi"/>
            </w:rPr>
            <w:fldChar w:fldCharType="separate"/>
          </w:r>
          <w:hyperlink w:anchor="_Toc200453805" w:history="1">
            <w:r w:rsidR="009904EA" w:rsidRPr="00D91D8C">
              <w:rPr>
                <w:rStyle w:val="Hyperkobling"/>
                <w:rFonts w:cstheme="minorHAnsi"/>
                <w:b/>
                <w:bCs/>
                <w:noProof/>
              </w:rPr>
              <w:t>SAMMENDRAG</w:t>
            </w:r>
            <w:r w:rsidR="009904EA">
              <w:rPr>
                <w:noProof/>
                <w:webHidden/>
              </w:rPr>
              <w:tab/>
            </w:r>
            <w:r w:rsidR="009904EA">
              <w:rPr>
                <w:noProof/>
                <w:webHidden/>
              </w:rPr>
              <w:fldChar w:fldCharType="begin"/>
            </w:r>
            <w:r w:rsidR="009904EA">
              <w:rPr>
                <w:noProof/>
                <w:webHidden/>
              </w:rPr>
              <w:instrText xml:space="preserve"> PAGEREF _Toc200453805 \h </w:instrText>
            </w:r>
            <w:r w:rsidR="009904EA">
              <w:rPr>
                <w:noProof/>
                <w:webHidden/>
              </w:rPr>
            </w:r>
            <w:r w:rsidR="009904EA">
              <w:rPr>
                <w:noProof/>
                <w:webHidden/>
              </w:rPr>
              <w:fldChar w:fldCharType="separate"/>
            </w:r>
            <w:r w:rsidR="009904EA">
              <w:rPr>
                <w:noProof/>
                <w:webHidden/>
              </w:rPr>
              <w:t>2</w:t>
            </w:r>
            <w:r w:rsidR="009904EA">
              <w:rPr>
                <w:noProof/>
                <w:webHidden/>
              </w:rPr>
              <w:fldChar w:fldCharType="end"/>
            </w:r>
          </w:hyperlink>
        </w:p>
        <w:p w14:paraId="0F62AB19" w14:textId="1C5105D9" w:rsidR="009904EA" w:rsidRDefault="009904EA">
          <w:pPr>
            <w:pStyle w:val="INNH1"/>
            <w:tabs>
              <w:tab w:val="right" w:leader="dot" w:pos="9062"/>
            </w:tabs>
            <w:rPr>
              <w:rFonts w:eastAsiaTheme="minorEastAsia"/>
              <w:noProof/>
              <w:kern w:val="2"/>
              <w:sz w:val="24"/>
              <w:szCs w:val="24"/>
              <w:lang w:eastAsia="nb-NO"/>
              <w14:ligatures w14:val="standardContextual"/>
            </w:rPr>
          </w:pPr>
          <w:hyperlink w:anchor="_Toc200453806" w:history="1">
            <w:r w:rsidRPr="00D91D8C">
              <w:rPr>
                <w:rStyle w:val="Hyperkobling"/>
                <w:rFonts w:cstheme="minorHAnsi"/>
                <w:b/>
                <w:bCs/>
                <w:noProof/>
              </w:rPr>
              <w:t>DEMOGRAFI</w:t>
            </w:r>
            <w:r>
              <w:rPr>
                <w:noProof/>
                <w:webHidden/>
              </w:rPr>
              <w:tab/>
            </w:r>
            <w:r>
              <w:rPr>
                <w:noProof/>
                <w:webHidden/>
              </w:rPr>
              <w:fldChar w:fldCharType="begin"/>
            </w:r>
            <w:r>
              <w:rPr>
                <w:noProof/>
                <w:webHidden/>
              </w:rPr>
              <w:instrText xml:space="preserve"> PAGEREF _Toc200453806 \h </w:instrText>
            </w:r>
            <w:r>
              <w:rPr>
                <w:noProof/>
                <w:webHidden/>
              </w:rPr>
            </w:r>
            <w:r>
              <w:rPr>
                <w:noProof/>
                <w:webHidden/>
              </w:rPr>
              <w:fldChar w:fldCharType="separate"/>
            </w:r>
            <w:r>
              <w:rPr>
                <w:noProof/>
                <w:webHidden/>
              </w:rPr>
              <w:t>2</w:t>
            </w:r>
            <w:r>
              <w:rPr>
                <w:noProof/>
                <w:webHidden/>
              </w:rPr>
              <w:fldChar w:fldCharType="end"/>
            </w:r>
          </w:hyperlink>
        </w:p>
        <w:p w14:paraId="574A98C0" w14:textId="3CA6B1D7"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07" w:history="1">
            <w:r w:rsidRPr="00D91D8C">
              <w:rPr>
                <w:rStyle w:val="Hyperkobling"/>
                <w:rFonts w:cstheme="minorHAnsi"/>
                <w:b/>
                <w:bCs/>
                <w:noProof/>
              </w:rPr>
              <w:t>1.1 Kort om utvikling frem til i dag og nåsituasjon</w:t>
            </w:r>
            <w:r>
              <w:rPr>
                <w:noProof/>
                <w:webHidden/>
              </w:rPr>
              <w:tab/>
            </w:r>
            <w:r>
              <w:rPr>
                <w:noProof/>
                <w:webHidden/>
              </w:rPr>
              <w:fldChar w:fldCharType="begin"/>
            </w:r>
            <w:r>
              <w:rPr>
                <w:noProof/>
                <w:webHidden/>
              </w:rPr>
              <w:instrText xml:space="preserve"> PAGEREF _Toc200453807 \h </w:instrText>
            </w:r>
            <w:r>
              <w:rPr>
                <w:noProof/>
                <w:webHidden/>
              </w:rPr>
            </w:r>
            <w:r>
              <w:rPr>
                <w:noProof/>
                <w:webHidden/>
              </w:rPr>
              <w:fldChar w:fldCharType="separate"/>
            </w:r>
            <w:r>
              <w:rPr>
                <w:noProof/>
                <w:webHidden/>
              </w:rPr>
              <w:t>2</w:t>
            </w:r>
            <w:r>
              <w:rPr>
                <w:noProof/>
                <w:webHidden/>
              </w:rPr>
              <w:fldChar w:fldCharType="end"/>
            </w:r>
          </w:hyperlink>
        </w:p>
        <w:p w14:paraId="63D2E034" w14:textId="0C25F621"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08" w:history="1">
            <w:r w:rsidRPr="00D91D8C">
              <w:rPr>
                <w:rStyle w:val="Hyperkobling"/>
                <w:rFonts w:cstheme="minorHAnsi"/>
                <w:b/>
                <w:bCs/>
                <w:noProof/>
              </w:rPr>
              <w:t>1.2 Forventet demografisk utvikling</w:t>
            </w:r>
            <w:r>
              <w:rPr>
                <w:noProof/>
                <w:webHidden/>
              </w:rPr>
              <w:tab/>
            </w:r>
            <w:r>
              <w:rPr>
                <w:noProof/>
                <w:webHidden/>
              </w:rPr>
              <w:fldChar w:fldCharType="begin"/>
            </w:r>
            <w:r>
              <w:rPr>
                <w:noProof/>
                <w:webHidden/>
              </w:rPr>
              <w:instrText xml:space="preserve"> PAGEREF _Toc200453808 \h </w:instrText>
            </w:r>
            <w:r>
              <w:rPr>
                <w:noProof/>
                <w:webHidden/>
              </w:rPr>
            </w:r>
            <w:r>
              <w:rPr>
                <w:noProof/>
                <w:webHidden/>
              </w:rPr>
              <w:fldChar w:fldCharType="separate"/>
            </w:r>
            <w:r>
              <w:rPr>
                <w:noProof/>
                <w:webHidden/>
              </w:rPr>
              <w:t>3</w:t>
            </w:r>
            <w:r>
              <w:rPr>
                <w:noProof/>
                <w:webHidden/>
              </w:rPr>
              <w:fldChar w:fldCharType="end"/>
            </w:r>
          </w:hyperlink>
        </w:p>
        <w:p w14:paraId="2BF01EA8" w14:textId="5C268D87" w:rsidR="009904EA" w:rsidRDefault="009904EA">
          <w:pPr>
            <w:pStyle w:val="INNH2"/>
            <w:tabs>
              <w:tab w:val="left" w:pos="960"/>
              <w:tab w:val="right" w:leader="dot" w:pos="9062"/>
            </w:tabs>
            <w:rPr>
              <w:rFonts w:eastAsiaTheme="minorEastAsia"/>
              <w:noProof/>
              <w:kern w:val="2"/>
              <w:sz w:val="24"/>
              <w:szCs w:val="24"/>
              <w:lang w:eastAsia="nb-NO"/>
              <w14:ligatures w14:val="standardContextual"/>
            </w:rPr>
          </w:pPr>
          <w:hyperlink w:anchor="_Toc200453809" w:history="1">
            <w:r w:rsidRPr="00D91D8C">
              <w:rPr>
                <w:rStyle w:val="Hyperkobling"/>
                <w:rFonts w:cstheme="minorHAnsi"/>
                <w:b/>
                <w:bCs/>
                <w:noProof/>
              </w:rPr>
              <w:t>1.3</w:t>
            </w:r>
            <w:r w:rsidR="00B06A09">
              <w:rPr>
                <w:rStyle w:val="Hyperkobling"/>
                <w:rFonts w:cstheme="minorHAnsi"/>
                <w:b/>
                <w:bCs/>
                <w:noProof/>
              </w:rPr>
              <w:t xml:space="preserve"> </w:t>
            </w:r>
            <w:r w:rsidRPr="00D91D8C">
              <w:rPr>
                <w:rStyle w:val="Hyperkobling"/>
                <w:rFonts w:cstheme="minorHAnsi"/>
                <w:b/>
                <w:bCs/>
                <w:noProof/>
              </w:rPr>
              <w:t>Konsekvenser av demografisk utvikling for Nav</w:t>
            </w:r>
            <w:r>
              <w:rPr>
                <w:noProof/>
                <w:webHidden/>
              </w:rPr>
              <w:tab/>
            </w:r>
            <w:r>
              <w:rPr>
                <w:noProof/>
                <w:webHidden/>
              </w:rPr>
              <w:fldChar w:fldCharType="begin"/>
            </w:r>
            <w:r>
              <w:rPr>
                <w:noProof/>
                <w:webHidden/>
              </w:rPr>
              <w:instrText xml:space="preserve"> PAGEREF _Toc200453809 \h </w:instrText>
            </w:r>
            <w:r>
              <w:rPr>
                <w:noProof/>
                <w:webHidden/>
              </w:rPr>
            </w:r>
            <w:r>
              <w:rPr>
                <w:noProof/>
                <w:webHidden/>
              </w:rPr>
              <w:fldChar w:fldCharType="separate"/>
            </w:r>
            <w:r>
              <w:rPr>
                <w:noProof/>
                <w:webHidden/>
              </w:rPr>
              <w:t>4</w:t>
            </w:r>
            <w:r>
              <w:rPr>
                <w:noProof/>
                <w:webHidden/>
              </w:rPr>
              <w:fldChar w:fldCharType="end"/>
            </w:r>
          </w:hyperlink>
        </w:p>
        <w:p w14:paraId="35D4DEDC" w14:textId="4947AE34" w:rsidR="009904EA" w:rsidRDefault="009904EA">
          <w:pPr>
            <w:pStyle w:val="INNH1"/>
            <w:tabs>
              <w:tab w:val="right" w:leader="dot" w:pos="9062"/>
            </w:tabs>
            <w:rPr>
              <w:rFonts w:eastAsiaTheme="minorEastAsia"/>
              <w:noProof/>
              <w:kern w:val="2"/>
              <w:sz w:val="24"/>
              <w:szCs w:val="24"/>
              <w:lang w:eastAsia="nb-NO"/>
              <w14:ligatures w14:val="standardContextual"/>
            </w:rPr>
          </w:pPr>
          <w:hyperlink w:anchor="_Toc200453810" w:history="1">
            <w:r w:rsidRPr="00D91D8C">
              <w:rPr>
                <w:rStyle w:val="Hyperkobling"/>
                <w:rFonts w:cstheme="minorHAnsi"/>
                <w:b/>
                <w:noProof/>
              </w:rPr>
              <w:t>2 ARBEIDSMARKED</w:t>
            </w:r>
            <w:r>
              <w:rPr>
                <w:noProof/>
                <w:webHidden/>
              </w:rPr>
              <w:tab/>
            </w:r>
            <w:r>
              <w:rPr>
                <w:noProof/>
                <w:webHidden/>
              </w:rPr>
              <w:fldChar w:fldCharType="begin"/>
            </w:r>
            <w:r>
              <w:rPr>
                <w:noProof/>
                <w:webHidden/>
              </w:rPr>
              <w:instrText xml:space="preserve"> PAGEREF _Toc200453810 \h </w:instrText>
            </w:r>
            <w:r>
              <w:rPr>
                <w:noProof/>
                <w:webHidden/>
              </w:rPr>
            </w:r>
            <w:r>
              <w:rPr>
                <w:noProof/>
                <w:webHidden/>
              </w:rPr>
              <w:fldChar w:fldCharType="separate"/>
            </w:r>
            <w:r>
              <w:rPr>
                <w:noProof/>
                <w:webHidden/>
              </w:rPr>
              <w:t>4</w:t>
            </w:r>
            <w:r>
              <w:rPr>
                <w:noProof/>
                <w:webHidden/>
              </w:rPr>
              <w:fldChar w:fldCharType="end"/>
            </w:r>
          </w:hyperlink>
        </w:p>
        <w:p w14:paraId="427670DE" w14:textId="3400E461"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1" w:history="1">
            <w:r w:rsidRPr="00D91D8C">
              <w:rPr>
                <w:rStyle w:val="Hyperkobling"/>
                <w:rFonts w:cstheme="minorHAnsi"/>
                <w:b/>
                <w:bCs/>
                <w:noProof/>
              </w:rPr>
              <w:t>2.1 Kort om utvikling frem til i dag og nåsituasjon</w:t>
            </w:r>
            <w:r>
              <w:rPr>
                <w:noProof/>
                <w:webHidden/>
              </w:rPr>
              <w:tab/>
            </w:r>
            <w:r>
              <w:rPr>
                <w:noProof/>
                <w:webHidden/>
              </w:rPr>
              <w:fldChar w:fldCharType="begin"/>
            </w:r>
            <w:r>
              <w:rPr>
                <w:noProof/>
                <w:webHidden/>
              </w:rPr>
              <w:instrText xml:space="preserve"> PAGEREF _Toc200453811 \h </w:instrText>
            </w:r>
            <w:r>
              <w:rPr>
                <w:noProof/>
                <w:webHidden/>
              </w:rPr>
            </w:r>
            <w:r>
              <w:rPr>
                <w:noProof/>
                <w:webHidden/>
              </w:rPr>
              <w:fldChar w:fldCharType="separate"/>
            </w:r>
            <w:r>
              <w:rPr>
                <w:noProof/>
                <w:webHidden/>
              </w:rPr>
              <w:t>4</w:t>
            </w:r>
            <w:r>
              <w:rPr>
                <w:noProof/>
                <w:webHidden/>
              </w:rPr>
              <w:fldChar w:fldCharType="end"/>
            </w:r>
          </w:hyperlink>
        </w:p>
        <w:p w14:paraId="54D4D169" w14:textId="6E04BCF7"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2" w:history="1">
            <w:r w:rsidRPr="00D91D8C">
              <w:rPr>
                <w:rStyle w:val="Hyperkobling"/>
                <w:rFonts w:cstheme="minorHAnsi"/>
                <w:b/>
                <w:bCs/>
                <w:noProof/>
              </w:rPr>
              <w:t>2.2 Forventet utvikling i arbeidsmarkedet</w:t>
            </w:r>
            <w:r>
              <w:rPr>
                <w:noProof/>
                <w:webHidden/>
              </w:rPr>
              <w:tab/>
            </w:r>
            <w:r>
              <w:rPr>
                <w:noProof/>
                <w:webHidden/>
              </w:rPr>
              <w:fldChar w:fldCharType="begin"/>
            </w:r>
            <w:r>
              <w:rPr>
                <w:noProof/>
                <w:webHidden/>
              </w:rPr>
              <w:instrText xml:space="preserve"> PAGEREF _Toc200453812 \h </w:instrText>
            </w:r>
            <w:r>
              <w:rPr>
                <w:noProof/>
                <w:webHidden/>
              </w:rPr>
            </w:r>
            <w:r>
              <w:rPr>
                <w:noProof/>
                <w:webHidden/>
              </w:rPr>
              <w:fldChar w:fldCharType="separate"/>
            </w:r>
            <w:r>
              <w:rPr>
                <w:noProof/>
                <w:webHidden/>
              </w:rPr>
              <w:t>5</w:t>
            </w:r>
            <w:r>
              <w:rPr>
                <w:noProof/>
                <w:webHidden/>
              </w:rPr>
              <w:fldChar w:fldCharType="end"/>
            </w:r>
          </w:hyperlink>
        </w:p>
        <w:p w14:paraId="03727E0B" w14:textId="7B08684A"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3" w:history="1">
            <w:r w:rsidRPr="00D91D8C">
              <w:rPr>
                <w:rStyle w:val="Hyperkobling"/>
                <w:rFonts w:cstheme="minorHAnsi"/>
                <w:b/>
                <w:bCs/>
                <w:noProof/>
              </w:rPr>
              <w:t>2.3 Konsekvenser av endringer i arbeidsmarkedet for Nav</w:t>
            </w:r>
            <w:r>
              <w:rPr>
                <w:noProof/>
                <w:webHidden/>
              </w:rPr>
              <w:tab/>
            </w:r>
            <w:r>
              <w:rPr>
                <w:noProof/>
                <w:webHidden/>
              </w:rPr>
              <w:fldChar w:fldCharType="begin"/>
            </w:r>
            <w:r>
              <w:rPr>
                <w:noProof/>
                <w:webHidden/>
              </w:rPr>
              <w:instrText xml:space="preserve"> PAGEREF _Toc200453813 \h </w:instrText>
            </w:r>
            <w:r>
              <w:rPr>
                <w:noProof/>
                <w:webHidden/>
              </w:rPr>
            </w:r>
            <w:r>
              <w:rPr>
                <w:noProof/>
                <w:webHidden/>
              </w:rPr>
              <w:fldChar w:fldCharType="separate"/>
            </w:r>
            <w:r>
              <w:rPr>
                <w:noProof/>
                <w:webHidden/>
              </w:rPr>
              <w:t>7</w:t>
            </w:r>
            <w:r>
              <w:rPr>
                <w:noProof/>
                <w:webHidden/>
              </w:rPr>
              <w:fldChar w:fldCharType="end"/>
            </w:r>
          </w:hyperlink>
        </w:p>
        <w:p w14:paraId="5A5A17C1" w14:textId="3F042B83" w:rsidR="009904EA" w:rsidRDefault="009904EA">
          <w:pPr>
            <w:pStyle w:val="INNH1"/>
            <w:tabs>
              <w:tab w:val="right" w:leader="dot" w:pos="9062"/>
            </w:tabs>
            <w:rPr>
              <w:rFonts w:eastAsiaTheme="minorEastAsia"/>
              <w:noProof/>
              <w:kern w:val="2"/>
              <w:sz w:val="24"/>
              <w:szCs w:val="24"/>
              <w:lang w:eastAsia="nb-NO"/>
              <w14:ligatures w14:val="standardContextual"/>
            </w:rPr>
          </w:pPr>
          <w:hyperlink w:anchor="_Toc200453814" w:history="1">
            <w:r w:rsidRPr="00D91D8C">
              <w:rPr>
                <w:rStyle w:val="Hyperkobling"/>
                <w:rFonts w:cstheme="minorHAnsi"/>
                <w:b/>
                <w:bCs/>
                <w:noProof/>
              </w:rPr>
              <w:t>3 LEVEKÅR OG HELSE</w:t>
            </w:r>
            <w:r>
              <w:rPr>
                <w:noProof/>
                <w:webHidden/>
              </w:rPr>
              <w:tab/>
            </w:r>
            <w:r>
              <w:rPr>
                <w:noProof/>
                <w:webHidden/>
              </w:rPr>
              <w:fldChar w:fldCharType="begin"/>
            </w:r>
            <w:r>
              <w:rPr>
                <w:noProof/>
                <w:webHidden/>
              </w:rPr>
              <w:instrText xml:space="preserve"> PAGEREF _Toc200453814 \h </w:instrText>
            </w:r>
            <w:r>
              <w:rPr>
                <w:noProof/>
                <w:webHidden/>
              </w:rPr>
            </w:r>
            <w:r>
              <w:rPr>
                <w:noProof/>
                <w:webHidden/>
              </w:rPr>
              <w:fldChar w:fldCharType="separate"/>
            </w:r>
            <w:r>
              <w:rPr>
                <w:noProof/>
                <w:webHidden/>
              </w:rPr>
              <w:t>8</w:t>
            </w:r>
            <w:r>
              <w:rPr>
                <w:noProof/>
                <w:webHidden/>
              </w:rPr>
              <w:fldChar w:fldCharType="end"/>
            </w:r>
          </w:hyperlink>
        </w:p>
        <w:p w14:paraId="4D4E23F3" w14:textId="7809F0B2"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5" w:history="1">
            <w:r w:rsidRPr="00D91D8C">
              <w:rPr>
                <w:rStyle w:val="Hyperkobling"/>
                <w:rFonts w:cstheme="minorHAnsi"/>
                <w:b/>
                <w:bCs/>
                <w:noProof/>
              </w:rPr>
              <w:t>3.1 Kort om utvikling frem til i dag og nåsituasjon</w:t>
            </w:r>
            <w:r>
              <w:rPr>
                <w:noProof/>
                <w:webHidden/>
              </w:rPr>
              <w:tab/>
            </w:r>
            <w:r>
              <w:rPr>
                <w:noProof/>
                <w:webHidden/>
              </w:rPr>
              <w:fldChar w:fldCharType="begin"/>
            </w:r>
            <w:r>
              <w:rPr>
                <w:noProof/>
                <w:webHidden/>
              </w:rPr>
              <w:instrText xml:space="preserve"> PAGEREF _Toc200453815 \h </w:instrText>
            </w:r>
            <w:r>
              <w:rPr>
                <w:noProof/>
                <w:webHidden/>
              </w:rPr>
            </w:r>
            <w:r>
              <w:rPr>
                <w:noProof/>
                <w:webHidden/>
              </w:rPr>
              <w:fldChar w:fldCharType="separate"/>
            </w:r>
            <w:r>
              <w:rPr>
                <w:noProof/>
                <w:webHidden/>
              </w:rPr>
              <w:t>8</w:t>
            </w:r>
            <w:r>
              <w:rPr>
                <w:noProof/>
                <w:webHidden/>
              </w:rPr>
              <w:fldChar w:fldCharType="end"/>
            </w:r>
          </w:hyperlink>
        </w:p>
        <w:p w14:paraId="49C5FD24" w14:textId="7EF8FB35"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6" w:history="1">
            <w:r w:rsidRPr="00D91D8C">
              <w:rPr>
                <w:rStyle w:val="Hyperkobling"/>
                <w:rFonts w:cstheme="minorHAnsi"/>
                <w:b/>
                <w:bCs/>
                <w:noProof/>
              </w:rPr>
              <w:t>3.2 Forventet utvikling levekår og helse</w:t>
            </w:r>
            <w:r>
              <w:rPr>
                <w:noProof/>
                <w:webHidden/>
              </w:rPr>
              <w:tab/>
            </w:r>
            <w:r>
              <w:rPr>
                <w:noProof/>
                <w:webHidden/>
              </w:rPr>
              <w:fldChar w:fldCharType="begin"/>
            </w:r>
            <w:r>
              <w:rPr>
                <w:noProof/>
                <w:webHidden/>
              </w:rPr>
              <w:instrText xml:space="preserve"> PAGEREF _Toc200453816 \h </w:instrText>
            </w:r>
            <w:r>
              <w:rPr>
                <w:noProof/>
                <w:webHidden/>
              </w:rPr>
            </w:r>
            <w:r>
              <w:rPr>
                <w:noProof/>
                <w:webHidden/>
              </w:rPr>
              <w:fldChar w:fldCharType="separate"/>
            </w:r>
            <w:r>
              <w:rPr>
                <w:noProof/>
                <w:webHidden/>
              </w:rPr>
              <w:t>10</w:t>
            </w:r>
            <w:r>
              <w:rPr>
                <w:noProof/>
                <w:webHidden/>
              </w:rPr>
              <w:fldChar w:fldCharType="end"/>
            </w:r>
          </w:hyperlink>
        </w:p>
        <w:p w14:paraId="4B8D1C14" w14:textId="6860C029"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7" w:history="1">
            <w:r w:rsidRPr="00D91D8C">
              <w:rPr>
                <w:rStyle w:val="Hyperkobling"/>
                <w:b/>
                <w:bCs/>
                <w:noProof/>
              </w:rPr>
              <w:t>3.3 Konsekvenser av utviklingen i levekår og helse for Nav</w:t>
            </w:r>
            <w:r>
              <w:rPr>
                <w:noProof/>
                <w:webHidden/>
              </w:rPr>
              <w:tab/>
            </w:r>
            <w:r>
              <w:rPr>
                <w:noProof/>
                <w:webHidden/>
              </w:rPr>
              <w:fldChar w:fldCharType="begin"/>
            </w:r>
            <w:r>
              <w:rPr>
                <w:noProof/>
                <w:webHidden/>
              </w:rPr>
              <w:instrText xml:space="preserve"> PAGEREF _Toc200453817 \h </w:instrText>
            </w:r>
            <w:r>
              <w:rPr>
                <w:noProof/>
                <w:webHidden/>
              </w:rPr>
            </w:r>
            <w:r>
              <w:rPr>
                <w:noProof/>
                <w:webHidden/>
              </w:rPr>
              <w:fldChar w:fldCharType="separate"/>
            </w:r>
            <w:r>
              <w:rPr>
                <w:noProof/>
                <w:webHidden/>
              </w:rPr>
              <w:t>12</w:t>
            </w:r>
            <w:r>
              <w:rPr>
                <w:noProof/>
                <w:webHidden/>
              </w:rPr>
              <w:fldChar w:fldCharType="end"/>
            </w:r>
          </w:hyperlink>
        </w:p>
        <w:p w14:paraId="7F7B0879" w14:textId="35D1FC35" w:rsidR="009904EA" w:rsidRDefault="009904EA">
          <w:pPr>
            <w:pStyle w:val="INNH1"/>
            <w:tabs>
              <w:tab w:val="right" w:leader="dot" w:pos="9062"/>
            </w:tabs>
            <w:rPr>
              <w:rFonts w:eastAsiaTheme="minorEastAsia"/>
              <w:noProof/>
              <w:kern w:val="2"/>
              <w:sz w:val="24"/>
              <w:szCs w:val="24"/>
              <w:lang w:eastAsia="nb-NO"/>
              <w14:ligatures w14:val="standardContextual"/>
            </w:rPr>
          </w:pPr>
          <w:hyperlink w:anchor="_Toc200453818" w:history="1">
            <w:r w:rsidRPr="00D91D8C">
              <w:rPr>
                <w:rStyle w:val="Hyperkobling"/>
                <w:b/>
                <w:noProof/>
              </w:rPr>
              <w:t>4 TEKNOLOGI OG BRUKERFORVENTNINGER</w:t>
            </w:r>
            <w:r>
              <w:rPr>
                <w:noProof/>
                <w:webHidden/>
              </w:rPr>
              <w:tab/>
            </w:r>
            <w:r>
              <w:rPr>
                <w:noProof/>
                <w:webHidden/>
              </w:rPr>
              <w:fldChar w:fldCharType="begin"/>
            </w:r>
            <w:r>
              <w:rPr>
                <w:noProof/>
                <w:webHidden/>
              </w:rPr>
              <w:instrText xml:space="preserve"> PAGEREF _Toc200453818 \h </w:instrText>
            </w:r>
            <w:r>
              <w:rPr>
                <w:noProof/>
                <w:webHidden/>
              </w:rPr>
            </w:r>
            <w:r>
              <w:rPr>
                <w:noProof/>
                <w:webHidden/>
              </w:rPr>
              <w:fldChar w:fldCharType="separate"/>
            </w:r>
            <w:r>
              <w:rPr>
                <w:noProof/>
                <w:webHidden/>
              </w:rPr>
              <w:t>13</w:t>
            </w:r>
            <w:r>
              <w:rPr>
                <w:noProof/>
                <w:webHidden/>
              </w:rPr>
              <w:fldChar w:fldCharType="end"/>
            </w:r>
          </w:hyperlink>
        </w:p>
        <w:p w14:paraId="2E0108AA" w14:textId="63CB2A41"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19" w:history="1">
            <w:r w:rsidRPr="00D91D8C">
              <w:rPr>
                <w:rStyle w:val="Hyperkobling"/>
                <w:b/>
                <w:noProof/>
              </w:rPr>
              <w:t>4.1 Kort om utviklingen frem til i dag og nåsituasjon</w:t>
            </w:r>
            <w:r>
              <w:rPr>
                <w:noProof/>
                <w:webHidden/>
              </w:rPr>
              <w:tab/>
            </w:r>
            <w:r>
              <w:rPr>
                <w:noProof/>
                <w:webHidden/>
              </w:rPr>
              <w:fldChar w:fldCharType="begin"/>
            </w:r>
            <w:r>
              <w:rPr>
                <w:noProof/>
                <w:webHidden/>
              </w:rPr>
              <w:instrText xml:space="preserve"> PAGEREF _Toc200453819 \h </w:instrText>
            </w:r>
            <w:r>
              <w:rPr>
                <w:noProof/>
                <w:webHidden/>
              </w:rPr>
            </w:r>
            <w:r>
              <w:rPr>
                <w:noProof/>
                <w:webHidden/>
              </w:rPr>
              <w:fldChar w:fldCharType="separate"/>
            </w:r>
            <w:r>
              <w:rPr>
                <w:noProof/>
                <w:webHidden/>
              </w:rPr>
              <w:t>13</w:t>
            </w:r>
            <w:r>
              <w:rPr>
                <w:noProof/>
                <w:webHidden/>
              </w:rPr>
              <w:fldChar w:fldCharType="end"/>
            </w:r>
          </w:hyperlink>
        </w:p>
        <w:p w14:paraId="78B61B3A" w14:textId="6AA1B9A7"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20" w:history="1">
            <w:r w:rsidRPr="00D91D8C">
              <w:rPr>
                <w:rStyle w:val="Hyperkobling"/>
                <w:b/>
                <w:noProof/>
              </w:rPr>
              <w:t>4.2 Forventet utvikling</w:t>
            </w:r>
            <w:r>
              <w:rPr>
                <w:noProof/>
                <w:webHidden/>
              </w:rPr>
              <w:tab/>
            </w:r>
            <w:r>
              <w:rPr>
                <w:noProof/>
                <w:webHidden/>
              </w:rPr>
              <w:fldChar w:fldCharType="begin"/>
            </w:r>
            <w:r>
              <w:rPr>
                <w:noProof/>
                <w:webHidden/>
              </w:rPr>
              <w:instrText xml:space="preserve"> PAGEREF _Toc200453820 \h </w:instrText>
            </w:r>
            <w:r>
              <w:rPr>
                <w:noProof/>
                <w:webHidden/>
              </w:rPr>
            </w:r>
            <w:r>
              <w:rPr>
                <w:noProof/>
                <w:webHidden/>
              </w:rPr>
              <w:fldChar w:fldCharType="separate"/>
            </w:r>
            <w:r>
              <w:rPr>
                <w:noProof/>
                <w:webHidden/>
              </w:rPr>
              <w:t>13</w:t>
            </w:r>
            <w:r>
              <w:rPr>
                <w:noProof/>
                <w:webHidden/>
              </w:rPr>
              <w:fldChar w:fldCharType="end"/>
            </w:r>
          </w:hyperlink>
        </w:p>
        <w:p w14:paraId="7D3F661F" w14:textId="7CC45E3C" w:rsidR="009904EA" w:rsidRDefault="009904EA">
          <w:pPr>
            <w:pStyle w:val="INNH2"/>
            <w:tabs>
              <w:tab w:val="right" w:leader="dot" w:pos="9062"/>
            </w:tabs>
            <w:rPr>
              <w:rFonts w:eastAsiaTheme="minorEastAsia"/>
              <w:noProof/>
              <w:kern w:val="2"/>
              <w:sz w:val="24"/>
              <w:szCs w:val="24"/>
              <w:lang w:eastAsia="nb-NO"/>
              <w14:ligatures w14:val="standardContextual"/>
            </w:rPr>
          </w:pPr>
          <w:hyperlink w:anchor="_Toc200453821" w:history="1">
            <w:r w:rsidRPr="00D91D8C">
              <w:rPr>
                <w:rStyle w:val="Hyperkobling"/>
                <w:b/>
                <w:noProof/>
              </w:rPr>
              <w:t>4.3 Konsekvenser for Nav i Innlandet</w:t>
            </w:r>
            <w:r>
              <w:rPr>
                <w:noProof/>
                <w:webHidden/>
              </w:rPr>
              <w:tab/>
            </w:r>
            <w:r>
              <w:rPr>
                <w:noProof/>
                <w:webHidden/>
              </w:rPr>
              <w:fldChar w:fldCharType="begin"/>
            </w:r>
            <w:r>
              <w:rPr>
                <w:noProof/>
                <w:webHidden/>
              </w:rPr>
              <w:instrText xml:space="preserve"> PAGEREF _Toc200453821 \h </w:instrText>
            </w:r>
            <w:r>
              <w:rPr>
                <w:noProof/>
                <w:webHidden/>
              </w:rPr>
            </w:r>
            <w:r>
              <w:rPr>
                <w:noProof/>
                <w:webHidden/>
              </w:rPr>
              <w:fldChar w:fldCharType="separate"/>
            </w:r>
            <w:r>
              <w:rPr>
                <w:noProof/>
                <w:webHidden/>
              </w:rPr>
              <w:t>14</w:t>
            </w:r>
            <w:r>
              <w:rPr>
                <w:noProof/>
                <w:webHidden/>
              </w:rPr>
              <w:fldChar w:fldCharType="end"/>
            </w:r>
          </w:hyperlink>
        </w:p>
        <w:p w14:paraId="5E8788A4" w14:textId="043D9C64" w:rsidR="00E47FEA" w:rsidRPr="00E543C2" w:rsidRDefault="00E47FEA" w:rsidP="00E47FEA">
          <w:pPr>
            <w:rPr>
              <w:b/>
            </w:rPr>
          </w:pPr>
          <w:r w:rsidRPr="7559EC55">
            <w:rPr>
              <w:b/>
              <w:bCs/>
            </w:rPr>
            <w:fldChar w:fldCharType="end"/>
          </w:r>
        </w:p>
      </w:sdtContent>
    </w:sdt>
    <w:p w14:paraId="1091EFF2" w14:textId="64A7ED99" w:rsidR="00E47FEA" w:rsidRPr="00E543C2" w:rsidRDefault="00E47FEA" w:rsidP="00E47FEA">
      <w:pPr>
        <w:rPr>
          <w:b/>
        </w:rPr>
        <w:sectPr w:rsidR="00E47FEA" w:rsidRPr="00E543C2" w:rsidSect="00E47FEA">
          <w:type w:val="continuous"/>
          <w:pgSz w:w="11906" w:h="16838"/>
          <w:pgMar w:top="1417" w:right="1417" w:bottom="709" w:left="1417" w:header="708" w:footer="708" w:gutter="0"/>
          <w:pgNumType w:start="1"/>
          <w:cols w:space="708"/>
          <w:docGrid w:linePitch="360"/>
        </w:sectPr>
      </w:pPr>
    </w:p>
    <w:p w14:paraId="2F09FA4B" w14:textId="07756F1B" w:rsidR="00570C49" w:rsidRDefault="00570C49" w:rsidP="00A55754">
      <w:pPr>
        <w:pStyle w:val="Overskrift1"/>
        <w:rPr>
          <w:rFonts w:asciiTheme="minorHAnsi" w:hAnsiTheme="minorHAnsi" w:cstheme="minorHAnsi"/>
          <w:b/>
          <w:bCs/>
          <w:color w:val="auto"/>
          <w:sz w:val="22"/>
          <w:szCs w:val="22"/>
        </w:rPr>
      </w:pPr>
      <w:bookmarkStart w:id="0" w:name="_Toc200453805"/>
      <w:r>
        <w:rPr>
          <w:rFonts w:asciiTheme="minorHAnsi" w:hAnsiTheme="minorHAnsi" w:cstheme="minorHAnsi"/>
          <w:b/>
          <w:bCs/>
          <w:color w:val="auto"/>
          <w:sz w:val="22"/>
          <w:szCs w:val="22"/>
        </w:rPr>
        <w:lastRenderedPageBreak/>
        <w:t>SAMMENDRAG</w:t>
      </w:r>
      <w:bookmarkEnd w:id="0"/>
    </w:p>
    <w:p w14:paraId="640A5602" w14:textId="4BE2D61C" w:rsidR="00F9765B" w:rsidRPr="00F9765B" w:rsidRDefault="00F903D9" w:rsidP="00F9765B">
      <w:pPr>
        <w:tabs>
          <w:tab w:val="num" w:pos="720"/>
        </w:tabs>
      </w:pPr>
      <w:r>
        <w:t>O</w:t>
      </w:r>
      <w:r w:rsidR="009D25A3" w:rsidRPr="00F9765B">
        <w:t>mverdensanalysen</w:t>
      </w:r>
      <w:r w:rsidR="00F9765B" w:rsidRPr="00F9765B">
        <w:t xml:space="preserve"> gir en helhetlig vurdering av utviklingstrekkene som vil prege N</w:t>
      </w:r>
      <w:r w:rsidR="000849A2">
        <w:t>av i</w:t>
      </w:r>
      <w:r w:rsidR="00F9765B" w:rsidRPr="00F9765B">
        <w:t xml:space="preserve"> Innlandets arbeid i perioden 2025–2035. Innlandet står overfor betydelige demografiske endringer, med lav befolkningsvekst, fødselsunderskudd og en aldrende befolkning. Samtidig skjer det en sterk sentralisering, der veksten konsentreres rundt de største byene, mens mange distriktskommuner opplever befolkningsnedgang. Dette påvirker </w:t>
      </w:r>
      <w:r w:rsidR="00170D7F" w:rsidRPr="00F9765B">
        <w:t>Navs</w:t>
      </w:r>
      <w:r w:rsidR="00F9765B" w:rsidRPr="00F9765B">
        <w:t xml:space="preserve"> organisering og ressursbruk, og stiller krav til fleksibilitet og samarbeid, særlig i mindre kommuner.</w:t>
      </w:r>
    </w:p>
    <w:p w14:paraId="7B928335" w14:textId="796CC098" w:rsidR="00F9765B" w:rsidRPr="00F9765B" w:rsidRDefault="00F9765B" w:rsidP="00F9765B">
      <w:pPr>
        <w:tabs>
          <w:tab w:val="num" w:pos="720"/>
        </w:tabs>
      </w:pPr>
      <w:r w:rsidRPr="00F9765B">
        <w:t>Arbeidsmarkedet er preget av lav ledighet, men også av et økende gap mellom arbeidsgivernes behov og arbeidssøkernes kompetanse. Det er særlig mangel på helsepersonell og fagarbeidere, og denne mangelen forventes å øke i takt med befolkningens aldring. Teknologisk utvikling og automatisering vil endre mange yrker og krever omstilling og kompetanseheving. N</w:t>
      </w:r>
      <w:r w:rsidR="00160F79">
        <w:t xml:space="preserve">av </w:t>
      </w:r>
      <w:r w:rsidRPr="00F9765B">
        <w:t>må derfor styrke samarbeidet med utdanningssektoren og arbeidsgivere for å bidra til kvalifisering og inkludering, og samtidig støtte overgangen til grønne og teknologibaserte næringer.</w:t>
      </w:r>
    </w:p>
    <w:p w14:paraId="3EC08B74" w14:textId="598E43BE" w:rsidR="00F9765B" w:rsidRPr="00F9765B" w:rsidRDefault="00F9765B" w:rsidP="00F9765B">
      <w:pPr>
        <w:tabs>
          <w:tab w:val="num" w:pos="720"/>
        </w:tabs>
      </w:pPr>
      <w:r w:rsidRPr="00F9765B">
        <w:t>Levekårsutfordringer som høy andel uføre, ungt utenforskap og vedvarende lavinntekt preger deler av befolkningen. Økonomisk usikkerhet og økte boutgifter forsterker behovet for sosialhjelp og tett oppfølging. N</w:t>
      </w:r>
      <w:r w:rsidR="00160F79">
        <w:t xml:space="preserve">av </w:t>
      </w:r>
      <w:r w:rsidRPr="00F9765B">
        <w:t>må jobbe mer tverrfaglig og helhetlig, og prioritere forebygging, tidlig innsats og tilrettelegging – særlig for unge og sårbare grupper.</w:t>
      </w:r>
    </w:p>
    <w:p w14:paraId="7BB2BD13" w14:textId="2EFD295F" w:rsidR="00F9765B" w:rsidRPr="00F9765B" w:rsidRDefault="00F9765B" w:rsidP="00F9765B">
      <w:pPr>
        <w:tabs>
          <w:tab w:val="num" w:pos="720"/>
        </w:tabs>
      </w:pPr>
      <w:r w:rsidRPr="00F9765B">
        <w:t>Teknologisk utvikling, særlig innen kunstig intelligens, gir store muligheter for effektivisering og bedre tjenester. Samtidig må N</w:t>
      </w:r>
      <w:r w:rsidR="00160F79">
        <w:t>av</w:t>
      </w:r>
      <w:r w:rsidRPr="00F9765B">
        <w:t xml:space="preserve"> sikre at digitaliseringen ikke skaper utenforskap. Det krever tilpasning til brukere med lav digital kompetanse og styrket relasjonskompetanse blant ansatte. N</w:t>
      </w:r>
      <w:r w:rsidR="00160F79">
        <w:t>av</w:t>
      </w:r>
      <w:r w:rsidRPr="00F9765B">
        <w:t xml:space="preserve"> må balansere mellom digitale løsninger og behovet for personlig kontakt, og sikre at alle brukere får likeverdige tjenester.</w:t>
      </w:r>
    </w:p>
    <w:p w14:paraId="130C7D3D" w14:textId="77777777" w:rsidR="00F9765B" w:rsidRPr="00F9765B" w:rsidRDefault="00F9765B" w:rsidP="00F9765B">
      <w:pPr>
        <w:tabs>
          <w:tab w:val="num" w:pos="720"/>
        </w:tabs>
      </w:pPr>
      <w:r w:rsidRPr="00F9765B">
        <w:t>Analysen peker på behovet for strategisk utvikling, samarbeid og kontinuerlig kompetansebygging for å møte fremtidens utfordringer og sikre et inkluderende og bærekraftig velferdssystem i Innlandet.</w:t>
      </w:r>
    </w:p>
    <w:p w14:paraId="4AFEF414" w14:textId="77777777" w:rsidR="00570C49" w:rsidRDefault="00570C49" w:rsidP="00570C49"/>
    <w:p w14:paraId="724DD55C" w14:textId="48383304" w:rsidR="003E084B" w:rsidRPr="003E084B" w:rsidRDefault="003E084B" w:rsidP="00A55754">
      <w:pPr>
        <w:pStyle w:val="Overskrift1"/>
        <w:rPr>
          <w:rFonts w:asciiTheme="minorHAnsi" w:hAnsiTheme="minorHAnsi" w:cstheme="minorHAnsi"/>
          <w:b/>
          <w:bCs/>
          <w:color w:val="auto"/>
          <w:sz w:val="22"/>
          <w:szCs w:val="22"/>
        </w:rPr>
      </w:pPr>
      <w:bookmarkStart w:id="1" w:name="_Toc200453806"/>
      <w:r w:rsidRPr="003E084B">
        <w:rPr>
          <w:rFonts w:asciiTheme="minorHAnsi" w:hAnsiTheme="minorHAnsi" w:cstheme="minorHAnsi"/>
          <w:b/>
          <w:bCs/>
          <w:color w:val="auto"/>
          <w:sz w:val="22"/>
          <w:szCs w:val="22"/>
        </w:rPr>
        <w:t>DEMOGRAFI</w:t>
      </w:r>
      <w:bookmarkEnd w:id="1"/>
    </w:p>
    <w:p w14:paraId="736DC0BC" w14:textId="405AB13A" w:rsidR="000344C4" w:rsidRPr="0016509E" w:rsidRDefault="000344C4" w:rsidP="00A55754">
      <w:pPr>
        <w:pStyle w:val="Overskrift2"/>
        <w:rPr>
          <w:rFonts w:asciiTheme="minorHAnsi" w:hAnsiTheme="minorHAnsi" w:cstheme="minorHAnsi"/>
          <w:b/>
          <w:bCs/>
          <w:color w:val="auto"/>
          <w:sz w:val="22"/>
          <w:szCs w:val="22"/>
        </w:rPr>
      </w:pPr>
      <w:bookmarkStart w:id="2" w:name="_Toc200453807"/>
      <w:r>
        <w:rPr>
          <w:rFonts w:asciiTheme="minorHAnsi" w:hAnsiTheme="minorHAnsi" w:cstheme="minorHAnsi"/>
          <w:b/>
          <w:bCs/>
          <w:color w:val="auto"/>
          <w:sz w:val="22"/>
          <w:szCs w:val="22"/>
        </w:rPr>
        <w:t xml:space="preserve">1.1 </w:t>
      </w:r>
      <w:r w:rsidRPr="0016509E">
        <w:rPr>
          <w:rFonts w:asciiTheme="minorHAnsi" w:hAnsiTheme="minorHAnsi" w:cstheme="minorHAnsi"/>
          <w:b/>
          <w:bCs/>
          <w:color w:val="auto"/>
          <w:sz w:val="22"/>
          <w:szCs w:val="22"/>
        </w:rPr>
        <w:t>Kort om utvikling frem til i dag og nåsituasjon</w:t>
      </w:r>
      <w:bookmarkEnd w:id="2"/>
    </w:p>
    <w:p w14:paraId="5487DF50" w14:textId="6DDE37CD" w:rsidR="000344C4" w:rsidRDefault="000344C4" w:rsidP="00A55754">
      <w:pPr>
        <w:rPr>
          <w:rFonts w:cstheme="minorHAnsi"/>
          <w:shd w:val="clear" w:color="auto" w:fill="FAF9F8"/>
        </w:rPr>
      </w:pPr>
      <w:r w:rsidRPr="00E543C2">
        <w:rPr>
          <w:rFonts w:cstheme="minorHAnsi"/>
        </w:rPr>
        <w:t>Innlandet fylke har om lag 3</w:t>
      </w:r>
      <w:r>
        <w:rPr>
          <w:rFonts w:cstheme="minorHAnsi"/>
        </w:rPr>
        <w:t xml:space="preserve">77 </w:t>
      </w:r>
      <w:r w:rsidRPr="00E543C2">
        <w:rPr>
          <w:rFonts w:cstheme="minorHAnsi"/>
        </w:rPr>
        <w:t xml:space="preserve">000 innbyggere. </w:t>
      </w:r>
      <w:r>
        <w:rPr>
          <w:rFonts w:cstheme="minorHAnsi"/>
        </w:rPr>
        <w:t>Folketallet har økt de siste årene, mye takket være innvandring. Flere flytter til sentrale strøk og n</w:t>
      </w:r>
      <w:r w:rsidRPr="00E543C2">
        <w:rPr>
          <w:rFonts w:cstheme="minorHAnsi"/>
        </w:rPr>
        <w:t>ærmere en av tre bor i de fem største byene; Hamar, Gjøvik, Lillehammer, Elverum og Kongsvinger</w:t>
      </w:r>
      <w:r w:rsidRPr="00E543C2">
        <w:rPr>
          <w:rFonts w:cstheme="minorHAnsi"/>
          <w:shd w:val="clear" w:color="auto" w:fill="FAF9F8"/>
        </w:rPr>
        <w:t>.</w:t>
      </w:r>
    </w:p>
    <w:p w14:paraId="7B8ED301" w14:textId="010FA06C" w:rsidR="000344C4" w:rsidRPr="006B00C8" w:rsidRDefault="000344C4" w:rsidP="00A55754">
      <w:r w:rsidRPr="006B00C8">
        <w:t>Innlandet har over lengre tid hatt et fødselsunderskudd, altså at det er et lavere antall barn som blir født enn antall personer som dør. Folketallet i Innlandet steg med 2,6 prosent i perioden 2013 til 2023, mens tilvarende gjennomsnittlig vekst for hele landet var på 8,6 prosent.</w:t>
      </w:r>
      <w:r>
        <w:rPr>
          <w:rStyle w:val="Fotnotereferanse"/>
        </w:rPr>
        <w:footnoteReference w:id="2"/>
      </w:r>
    </w:p>
    <w:p w14:paraId="3141D07D" w14:textId="4F8A06E8" w:rsidR="000344C4" w:rsidRPr="00E543C2" w:rsidRDefault="000344C4" w:rsidP="00A55754">
      <w:r w:rsidRPr="54737C07">
        <w:t>Innlandet er det største fylket i landet i geografisk omfang.  Hele 27 av fylkets 46 kommuner tilhører kategoriene av «minst sentrale kommuner», med typiske demografiutfordringer for utkantkommunene. Sentraliseringen forsterkes av at unge og innvandrere flytter til sentrale strøk.</w:t>
      </w:r>
      <w:r w:rsidRPr="54737C07">
        <w:rPr>
          <w:shd w:val="clear" w:color="auto" w:fill="FAF9F8"/>
        </w:rPr>
        <w:t xml:space="preserve"> </w:t>
      </w:r>
      <w:r w:rsidRPr="54737C07">
        <w:t>Innvandringen har minket, noe som gjør innenlandsk flytting enda viktigere for fortsatt befolkningsvekst</w:t>
      </w:r>
      <w:r w:rsidRPr="54737C07">
        <w:rPr>
          <w:shd w:val="clear" w:color="auto" w:fill="FAF9F8"/>
        </w:rPr>
        <w:t xml:space="preserve">. </w:t>
      </w:r>
      <w:r>
        <w:rPr>
          <w:shd w:val="clear" w:color="auto" w:fill="FAF9F8"/>
        </w:rPr>
        <w:t>Utf</w:t>
      </w:r>
      <w:r w:rsidRPr="54737C07">
        <w:t xml:space="preserve">lyttingen er mest utbredt i aldersgruppene 20 til 40 år. Utdannings- og </w:t>
      </w:r>
      <w:r w:rsidRPr="54737C07">
        <w:lastRenderedPageBreak/>
        <w:t>jobbmuligheter er viktige årsaker til at man flytter til sentrale strøk innad i Innlandet eller til andre fylker.</w:t>
      </w:r>
      <w:r w:rsidRPr="54737C07">
        <w:rPr>
          <w:rStyle w:val="Fotnotereferanse"/>
        </w:rPr>
        <w:footnoteReference w:id="3"/>
      </w:r>
    </w:p>
    <w:p w14:paraId="44E82074" w14:textId="73DCFB60" w:rsidR="000344C4" w:rsidRPr="00BA1D16" w:rsidRDefault="000344C4" w:rsidP="2B134DC0">
      <w:pPr>
        <w:rPr>
          <w:rFonts w:cstheme="minorHAnsi"/>
        </w:rPr>
      </w:pPr>
      <w:r>
        <w:t>Innlandet er blant fylkene med lavest andel innvandrere i befolkningen</w:t>
      </w:r>
      <w:r w:rsidR="71D2E326">
        <w:t>,</w:t>
      </w:r>
      <w:r>
        <w:t xml:space="preserve"> med 14,7 prosent</w:t>
      </w:r>
      <w:r w:rsidR="00416ADF">
        <w:t>. L</w:t>
      </w:r>
      <w:r>
        <w:t>andsgjennomsnittet lå på 21,4 prosent.</w:t>
      </w:r>
      <w:r>
        <w:rPr>
          <w:rStyle w:val="Fotnotereferanse"/>
        </w:rPr>
        <w:footnoteReference w:id="4"/>
      </w:r>
      <w:r>
        <w:t xml:space="preserve"> Totalt var antallet innvandrere ved inngangen av 2025 på i alt 55 350 personer</w:t>
      </w:r>
      <w:r w:rsidR="005C3830">
        <w:t>. D</w:t>
      </w:r>
      <w:r>
        <w:t>et var flest med landbakgrunn fra Ukraina</w:t>
      </w:r>
      <w:r w:rsidR="00DA69DF">
        <w:t>,</w:t>
      </w:r>
      <w:r>
        <w:t xml:space="preserve"> med omtrent 7 000 personer, etterfulgt av Polen og Litauen.</w:t>
      </w:r>
      <w:r>
        <w:rPr>
          <w:rStyle w:val="Fotnotereferanse"/>
        </w:rPr>
        <w:footnoteReference w:id="5"/>
      </w:r>
      <w:r w:rsidRPr="00E543C2">
        <w:t xml:space="preserve"> </w:t>
      </w:r>
      <w:r w:rsidRPr="00BA1D16">
        <w:rPr>
          <w:rFonts w:cstheme="minorHAnsi"/>
        </w:rPr>
        <w:t xml:space="preserve">Uten innvandring fra utlandet ville det ha vært en </w:t>
      </w:r>
      <w:r w:rsidR="002E1688">
        <w:rPr>
          <w:rFonts w:cstheme="minorHAnsi"/>
        </w:rPr>
        <w:t xml:space="preserve">betydelig </w:t>
      </w:r>
      <w:r w:rsidRPr="00BA1D16">
        <w:rPr>
          <w:rFonts w:cstheme="minorHAnsi"/>
        </w:rPr>
        <w:t>befolkningsnedgang i nesten alle kommuner i fylket vårt.</w:t>
      </w:r>
    </w:p>
    <w:p w14:paraId="1831E234" w14:textId="16E846CB" w:rsidR="000344C4" w:rsidRPr="00E543C2" w:rsidRDefault="000344C4" w:rsidP="00A55754">
      <w:r>
        <w:t>De sentrale kommunene i Innlandet har størst andel av innvandrerne</w:t>
      </w:r>
      <w:r w:rsidR="000F50D6">
        <w:t>,</w:t>
      </w:r>
      <w:r>
        <w:t xml:space="preserve"> med over 15 prosent.  Gjøvik skiller seg ut med 19,8 prosent. Av de minst sentrale kommunene skiller Vang, Tolga og Engerdal seg ut med høy andel innvandrere, med henholdsvis 21,4, 20,6 og 17,4 prosent. Høy andel innvandrere i disse kommunene skyldes i stor grad at det er lokalisert asylmottak </w:t>
      </w:r>
      <w:r w:rsidR="11954CAE">
        <w:t>d</w:t>
      </w:r>
      <w:r>
        <w:t>er. Det kan se ut til at kommuner som aktivt jobber for å tiltrekke seg nye innbyggere, kan motvirke tendensen til at også innvandrere flytter og bosetter seg i sentrale kommuner.</w:t>
      </w:r>
    </w:p>
    <w:p w14:paraId="19D5817C" w14:textId="77777777" w:rsidR="000344C4" w:rsidRPr="00D307C8" w:rsidRDefault="000344C4" w:rsidP="00A55754">
      <w:pPr>
        <w:pStyle w:val="Overskrift2"/>
        <w:rPr>
          <w:rFonts w:asciiTheme="minorHAnsi" w:hAnsiTheme="minorHAnsi" w:cstheme="minorHAnsi"/>
          <w:b/>
          <w:bCs/>
          <w:color w:val="auto"/>
          <w:sz w:val="22"/>
          <w:szCs w:val="22"/>
        </w:rPr>
      </w:pPr>
      <w:bookmarkStart w:id="3" w:name="_Toc200453808"/>
      <w:r>
        <w:rPr>
          <w:rFonts w:asciiTheme="minorHAnsi" w:hAnsiTheme="minorHAnsi" w:cstheme="minorHAnsi"/>
          <w:b/>
          <w:bCs/>
          <w:color w:val="auto"/>
          <w:sz w:val="22"/>
          <w:szCs w:val="22"/>
        </w:rPr>
        <w:t xml:space="preserve">1.2 </w:t>
      </w:r>
      <w:r w:rsidRPr="00D307C8">
        <w:rPr>
          <w:rFonts w:asciiTheme="minorHAnsi" w:hAnsiTheme="minorHAnsi" w:cstheme="minorHAnsi"/>
          <w:b/>
          <w:bCs/>
          <w:color w:val="auto"/>
          <w:sz w:val="22"/>
          <w:szCs w:val="22"/>
        </w:rPr>
        <w:t>Forventet demografisk utvikling</w:t>
      </w:r>
      <w:bookmarkEnd w:id="3"/>
    </w:p>
    <w:p w14:paraId="03043DDF" w14:textId="44FA23C0" w:rsidR="000344C4" w:rsidRDefault="000344C4" w:rsidP="00A55754">
      <w:r w:rsidRPr="6E4423FE">
        <w:t xml:space="preserve">SSB forventer i sitt hovedalternativ at befolkningen i Innlandet vil øke med 11 900 personer fram mot 2035, fra 376 304 til 388 204 innbyggere. Det tilsvarer en vekst på 3,2 prosent, mens det for landet er forventet en vekst på 5,8 prosent. Fram mot 2035 er det forventet et fortsatt fødselsunderskudd i fylket. </w:t>
      </w:r>
      <w:r w:rsidRPr="00E543C2">
        <w:t xml:space="preserve">Det er i hovedsak tre årsaker til </w:t>
      </w:r>
      <w:r w:rsidR="00C11C30">
        <w:t xml:space="preserve">dette: </w:t>
      </w:r>
      <w:r w:rsidR="00C11C30" w:rsidRPr="00E543C2">
        <w:t>Den</w:t>
      </w:r>
      <w:r w:rsidRPr="00E543C2">
        <w:t xml:space="preserve"> ene er at gjennomsnittsalderen for førstegangsfødende har økt, den andre at kvinner i Innlandet føder færre barn enn gjennomsnittet, og sist, men ikke minst, at de fleste kommunene i Innlandet har hatt en betydelig reduksjon i antallet kvinner i alderen 20–39 år.</w:t>
      </w:r>
      <w:r w:rsidRPr="00E543C2">
        <w:rPr>
          <w:rStyle w:val="Fotnotereferanse"/>
        </w:rPr>
        <w:footnoteReference w:id="6"/>
      </w:r>
      <w:r w:rsidRPr="00E543C2">
        <w:t xml:space="preserve"> </w:t>
      </w:r>
      <w:r w:rsidR="00A213F6">
        <w:t xml:space="preserve">Les mer om befolkningsutviklingen i </w:t>
      </w:r>
      <w:r w:rsidR="00D14BEB">
        <w:t xml:space="preserve">den enkelte kommune på siden: </w:t>
      </w:r>
      <w:hyperlink r:id="rId21">
        <w:r w:rsidRPr="2818E62C">
          <w:rPr>
            <w:rStyle w:val="Hyperkobling"/>
          </w:rPr>
          <w:t>Navs demografiverktøy</w:t>
        </w:r>
      </w:hyperlink>
      <w:r w:rsidR="00D14BEB">
        <w:t>.</w:t>
      </w:r>
    </w:p>
    <w:p w14:paraId="54C65499" w14:textId="06470971" w:rsidR="000344C4" w:rsidRDefault="000344C4" w:rsidP="00A55754">
      <w:r w:rsidRPr="6E4423FE">
        <w:t xml:space="preserve">I likhet med resten av landet vil Innlandet merke at befolkningen blir eldre. Andelen i aldersgruppen 67 år og </w:t>
      </w:r>
      <w:r w:rsidR="00C37ACF" w:rsidRPr="6E4423FE">
        <w:t>eldre</w:t>
      </w:r>
      <w:r w:rsidRPr="6E4423FE">
        <w:t xml:space="preserve"> er ventet å bli høyere i Innlandet enn på </w:t>
      </w:r>
      <w:r w:rsidR="005F6A60" w:rsidRPr="6E4423FE">
        <w:t>lands</w:t>
      </w:r>
      <w:r w:rsidRPr="6E4423FE">
        <w:t xml:space="preserve">basis. </w:t>
      </w:r>
      <w:r w:rsidRPr="00E543C2">
        <w:t>I 2035 vil om lag 2</w:t>
      </w:r>
      <w:r>
        <w:t>5</w:t>
      </w:r>
      <w:r w:rsidRPr="00E543C2">
        <w:t xml:space="preserve"> prosent av innbyggerne i Innlandet være over 67 år, mot 20 prosent </w:t>
      </w:r>
      <w:r w:rsidR="1BB90B36" w:rsidRPr="00E543C2">
        <w:t>på landsbasis</w:t>
      </w:r>
      <w:r w:rsidRPr="00E543C2">
        <w:t xml:space="preserve">. </w:t>
      </w:r>
      <w:r w:rsidR="00054CB4">
        <w:t>D</w:t>
      </w:r>
      <w:r>
        <w:t xml:space="preserve">et blir </w:t>
      </w:r>
      <w:r w:rsidR="00054CB4">
        <w:t xml:space="preserve">altså </w:t>
      </w:r>
      <w:r>
        <w:t>flere eldre</w:t>
      </w:r>
      <w:r w:rsidR="00054CB4">
        <w:t>,</w:t>
      </w:r>
      <w:r>
        <w:t xml:space="preserve"> samtidig som at antall</w:t>
      </w:r>
      <w:r w:rsidR="166390E1">
        <w:t>et</w:t>
      </w:r>
      <w:r>
        <w:t xml:space="preserve"> i arbeidsfør alder går ned</w:t>
      </w:r>
      <w:r w:rsidR="00054CB4">
        <w:t>. Det</w:t>
      </w:r>
      <w:r>
        <w:t xml:space="preserve"> medfører at det blir færre i yrkesaktiv alder som skal forsørge en stadig aldrende befolkning.</w:t>
      </w:r>
      <w:r w:rsidR="00E9711E">
        <w:rPr>
          <w:rStyle w:val="Fotnotereferanse"/>
        </w:rPr>
        <w:footnoteReference w:id="7"/>
      </w:r>
    </w:p>
    <w:p w14:paraId="57A86174" w14:textId="33159279" w:rsidR="000344C4" w:rsidRPr="00DA7233" w:rsidRDefault="000344C4" w:rsidP="00A55754">
      <w:r w:rsidRPr="6ABBDB55">
        <w:t xml:space="preserve">I de minst sentrale kommunene venter vi en fortsatt nedgang i befolkningen, mens mesteparten av økningen kommer i de mest sentrale kommune rundt Mjøsa. </w:t>
      </w:r>
      <w:r w:rsidR="004F379F">
        <w:t>Som e</w:t>
      </w:r>
      <w:r w:rsidRPr="00DA7233">
        <w:t>ksempler på dette</w:t>
      </w:r>
      <w:r w:rsidR="00D34EA6">
        <w:t>,</w:t>
      </w:r>
      <w:r w:rsidRPr="00DA7233">
        <w:t xml:space="preserve"> viser vi til forventningen om </w:t>
      </w:r>
      <w:r w:rsidR="006C0B56">
        <w:t>en befolkningsvekst</w:t>
      </w:r>
      <w:r w:rsidRPr="00DA7233">
        <w:t xml:space="preserve"> på 9,6 prosent i Hamar, 7,7 prosent i Stange og 7,1 prosent i Lillehammer. Samtidig ventes en gjennomsnittlig nedgang for kommunene i Nord-Gudbrandsdal med 8,8 prosent</w:t>
      </w:r>
      <w:r w:rsidR="00975C8D">
        <w:t>.</w:t>
      </w:r>
      <w:r w:rsidRPr="00DA7233">
        <w:t xml:space="preserve"> </w:t>
      </w:r>
      <w:r w:rsidR="006D6526">
        <w:t>For Nord-Østerdal ventes det en nedgang på</w:t>
      </w:r>
      <w:r w:rsidRPr="00DA7233">
        <w:t xml:space="preserve"> 3,3 prosent</w:t>
      </w:r>
      <w:r w:rsidR="006D6526">
        <w:t>.</w:t>
      </w:r>
      <w:r w:rsidRPr="00DA7233">
        <w:t xml:space="preserve"> Valdresregionen ligger også an til lav eller negativ vekst, samtidig som Vang kommune skiller seg positivt ut med forventet vekst på </w:t>
      </w:r>
      <w:r w:rsidR="00C54287">
        <w:t>14</w:t>
      </w:r>
      <w:r w:rsidRPr="00DA7233">
        <w:t xml:space="preserve"> prosent.</w:t>
      </w:r>
      <w:r w:rsidR="00CF7E21">
        <w:rPr>
          <w:rStyle w:val="Fotnotereferanse"/>
        </w:rPr>
        <w:footnoteReference w:id="8"/>
      </w:r>
    </w:p>
    <w:p w14:paraId="71AF70E2" w14:textId="461836D0" w:rsidR="000344C4" w:rsidRDefault="000344C4" w:rsidP="00A55754">
      <w:pPr>
        <w:rPr>
          <w:rFonts w:cstheme="minorHAnsi"/>
        </w:rPr>
      </w:pPr>
      <w:r w:rsidRPr="00DA7233">
        <w:t xml:space="preserve">Nettoinnvandringen til landet i 2024 var omtrent 41 000 personer. Ifølge Statistisk sentralbyrå (SSB) forventes nettoinnvandringen til Norge å være høy også i 2025, hovedsakelig på grunn av krigen i Ukraina. På lengre sikt forventes nettoinnvandringen å stabilisere seg på rundt 13 000 personer per </w:t>
      </w:r>
      <w:r w:rsidRPr="00DA7233">
        <w:lastRenderedPageBreak/>
        <w:t>år.</w:t>
      </w:r>
      <w:r w:rsidRPr="00DA7233">
        <w:rPr>
          <w:rFonts w:cstheme="minorHAnsi"/>
        </w:rPr>
        <w:t xml:space="preserve"> Det er imidlertid stor usikkerhet rundt innvandring framover. Klimaendringer og krig kan, som vi har sett, føre til uventede </w:t>
      </w:r>
      <w:r w:rsidRPr="00E543C2">
        <w:rPr>
          <w:rFonts w:cstheme="minorHAnsi"/>
        </w:rPr>
        <w:t>og raske endringer.</w:t>
      </w:r>
      <w:r w:rsidRPr="00E543C2">
        <w:rPr>
          <w:rStyle w:val="Fotnotereferanse"/>
          <w:rFonts w:cstheme="minorHAnsi"/>
        </w:rPr>
        <w:footnoteReference w:id="9"/>
      </w:r>
    </w:p>
    <w:p w14:paraId="728A94D2" w14:textId="77777777" w:rsidR="000344C4" w:rsidRPr="00D24E5B" w:rsidRDefault="000344C4" w:rsidP="00A55754">
      <w:pPr>
        <w:rPr>
          <w:color w:val="ED7D31" w:themeColor="accent2"/>
        </w:rPr>
      </w:pPr>
    </w:p>
    <w:p w14:paraId="497C2CE8" w14:textId="3EAE60F0" w:rsidR="000344C4" w:rsidRPr="00D307C8" w:rsidRDefault="000344C4" w:rsidP="0001010B">
      <w:pPr>
        <w:pStyle w:val="Overskrift2"/>
        <w:numPr>
          <w:ilvl w:val="1"/>
          <w:numId w:val="10"/>
        </w:numPr>
        <w:rPr>
          <w:rFonts w:asciiTheme="minorHAnsi" w:hAnsiTheme="minorHAnsi" w:cstheme="minorHAnsi"/>
          <w:b/>
          <w:bCs/>
          <w:color w:val="auto"/>
          <w:sz w:val="22"/>
          <w:szCs w:val="22"/>
        </w:rPr>
      </w:pPr>
      <w:bookmarkStart w:id="4" w:name="_Toc200453809"/>
      <w:r w:rsidRPr="00D307C8">
        <w:rPr>
          <w:rFonts w:asciiTheme="minorHAnsi" w:hAnsiTheme="minorHAnsi" w:cstheme="minorHAnsi"/>
          <w:b/>
          <w:bCs/>
          <w:color w:val="auto"/>
          <w:sz w:val="22"/>
          <w:szCs w:val="22"/>
        </w:rPr>
        <w:t>Konsekvenser av demografisk utvikling</w:t>
      </w:r>
      <w:r w:rsidR="00974720" w:rsidRPr="00974720">
        <w:rPr>
          <w:rFonts w:asciiTheme="minorHAnsi" w:hAnsiTheme="minorHAnsi" w:cstheme="minorHAnsi"/>
          <w:b/>
          <w:bCs/>
          <w:color w:val="auto"/>
          <w:sz w:val="22"/>
          <w:szCs w:val="22"/>
        </w:rPr>
        <w:t xml:space="preserve"> </w:t>
      </w:r>
      <w:r w:rsidR="00974720" w:rsidRPr="00D307C8">
        <w:rPr>
          <w:rFonts w:asciiTheme="minorHAnsi" w:hAnsiTheme="minorHAnsi" w:cstheme="minorHAnsi"/>
          <w:b/>
          <w:bCs/>
          <w:color w:val="auto"/>
          <w:sz w:val="22"/>
          <w:szCs w:val="22"/>
        </w:rPr>
        <w:t>for N</w:t>
      </w:r>
      <w:r w:rsidR="00974720">
        <w:rPr>
          <w:rFonts w:asciiTheme="minorHAnsi" w:hAnsiTheme="minorHAnsi" w:cstheme="minorHAnsi"/>
          <w:b/>
          <w:bCs/>
          <w:color w:val="auto"/>
          <w:sz w:val="22"/>
          <w:szCs w:val="22"/>
        </w:rPr>
        <w:t>av</w:t>
      </w:r>
      <w:bookmarkEnd w:id="4"/>
    </w:p>
    <w:p w14:paraId="3FD7E86B" w14:textId="45EFB522" w:rsidR="000344C4" w:rsidRPr="0001010B" w:rsidRDefault="000344C4" w:rsidP="0001010B">
      <w:pPr>
        <w:pStyle w:val="Listeavsnitt"/>
        <w:numPr>
          <w:ilvl w:val="0"/>
          <w:numId w:val="1"/>
        </w:numPr>
        <w:rPr>
          <w:rFonts w:cstheme="minorHAnsi"/>
        </w:rPr>
      </w:pPr>
      <w:r w:rsidRPr="00AE3409">
        <w:rPr>
          <w:rFonts w:cstheme="minorHAnsi"/>
        </w:rPr>
        <w:t>I 2035 er det anslått at 15,7 prosent av befolkningen i de minst sentrale kommunene vil være over 75 år, sammenlignet med 6,8 prosent i de mest sentrale kommunene.</w:t>
      </w:r>
      <w:r w:rsidR="00AE3409" w:rsidRPr="00AE3409">
        <w:t xml:space="preserve"> </w:t>
      </w:r>
      <w:r w:rsidR="00AE3409" w:rsidRPr="00AE3409">
        <w:rPr>
          <w:rFonts w:cstheme="minorHAnsi"/>
        </w:rPr>
        <w:t>Redusert etterspørsel etter tjenester fra Nav i kommuner der befolkningen i yrkesaktiv alder synker</w:t>
      </w:r>
      <w:r w:rsidR="00333396">
        <w:rPr>
          <w:rFonts w:cstheme="minorHAnsi"/>
        </w:rPr>
        <w:t>,</w:t>
      </w:r>
      <w:r w:rsidR="0001010B">
        <w:rPr>
          <w:rFonts w:cstheme="minorHAnsi"/>
        </w:rPr>
        <w:t xml:space="preserve"> </w:t>
      </w:r>
      <w:r w:rsidRPr="0001010B">
        <w:rPr>
          <w:rFonts w:cstheme="minorHAnsi"/>
        </w:rPr>
        <w:t>vil få betydning for hvordan Nav bør organiseres fremover for å sikre effektiv ressursbruk og tilstrekkelige kunnskapsmiljøer.</w:t>
      </w:r>
    </w:p>
    <w:p w14:paraId="58FC19C6" w14:textId="0AE3422A" w:rsidR="000344C4" w:rsidRPr="00E543C2" w:rsidRDefault="000344C4" w:rsidP="00A55754">
      <w:pPr>
        <w:pStyle w:val="Listeavsnitt"/>
        <w:numPr>
          <w:ilvl w:val="0"/>
          <w:numId w:val="1"/>
        </w:numPr>
      </w:pPr>
      <w:r w:rsidRPr="066CAAD9">
        <w:t>Færre i arbeidsfør alder medfører at Nav-kontoret får færre brukere. Nav i Innlandet må sikre en bærekraftig organisering for å gi forsvarlige tjenester til brukerne. Det er sannsynlig at dette vil føre til færre stillinger i Nav-kontorene.</w:t>
      </w:r>
    </w:p>
    <w:p w14:paraId="5A75B704" w14:textId="38431BC8" w:rsidR="000344C4" w:rsidRDefault="000344C4" w:rsidP="00A55754">
      <w:pPr>
        <w:pStyle w:val="Listeavsnitt"/>
        <w:numPr>
          <w:ilvl w:val="0"/>
          <w:numId w:val="1"/>
        </w:numPr>
        <w:spacing w:after="0"/>
        <w:ind w:left="357" w:hanging="357"/>
        <w:rPr>
          <w:rFonts w:cstheme="minorHAnsi"/>
        </w:rPr>
      </w:pPr>
      <w:r w:rsidRPr="00012265">
        <w:rPr>
          <w:rFonts w:cstheme="minorHAnsi"/>
        </w:rPr>
        <w:t xml:space="preserve">Vi må samarbeide mer med andre aktører for å møte brukernes behov når befolkningen går ned. Dette er særlig nødvendig i de minst sentrale kommunene, der flere i tillegg </w:t>
      </w:r>
      <w:r w:rsidR="00153D53">
        <w:rPr>
          <w:rFonts w:cstheme="minorHAnsi"/>
        </w:rPr>
        <w:t>trolig må</w:t>
      </w:r>
      <w:r w:rsidRPr="00012265">
        <w:rPr>
          <w:rFonts w:cstheme="minorHAnsi"/>
        </w:rPr>
        <w:t xml:space="preserve"> vurdere vertskommunesamarbeid</w:t>
      </w:r>
      <w:r w:rsidR="009A1F87">
        <w:rPr>
          <w:rFonts w:cstheme="minorHAnsi"/>
        </w:rPr>
        <w:t xml:space="preserve"> for å opprettholde kapasitet og </w:t>
      </w:r>
      <w:r w:rsidR="00DC2FB7">
        <w:rPr>
          <w:rFonts w:cstheme="minorHAnsi"/>
        </w:rPr>
        <w:t>kompetanse</w:t>
      </w:r>
      <w:r w:rsidRPr="00012265">
        <w:rPr>
          <w:rFonts w:cstheme="minorHAnsi"/>
        </w:rPr>
        <w:t>.</w:t>
      </w:r>
    </w:p>
    <w:p w14:paraId="70FAF87B" w14:textId="283C8D72" w:rsidR="000344C4" w:rsidRDefault="000344C4" w:rsidP="00A55754">
      <w:pPr>
        <w:pStyle w:val="Listeavsnitt"/>
        <w:numPr>
          <w:ilvl w:val="0"/>
          <w:numId w:val="1"/>
        </w:numPr>
        <w:rPr>
          <w:rFonts w:cstheme="minorHAnsi"/>
        </w:rPr>
      </w:pPr>
      <w:r>
        <w:rPr>
          <w:rFonts w:cstheme="minorHAnsi"/>
        </w:rPr>
        <w:t xml:space="preserve">Flertallet av </w:t>
      </w:r>
      <w:r w:rsidR="00DC2FB7">
        <w:rPr>
          <w:rFonts w:cstheme="minorHAnsi"/>
        </w:rPr>
        <w:t xml:space="preserve">de </w:t>
      </w:r>
      <w:r>
        <w:rPr>
          <w:rFonts w:cstheme="minorHAnsi"/>
        </w:rPr>
        <w:t>bosatte innvandrer</w:t>
      </w:r>
      <w:r w:rsidR="00DC2FB7">
        <w:rPr>
          <w:rFonts w:cstheme="minorHAnsi"/>
        </w:rPr>
        <w:t>n</w:t>
      </w:r>
      <w:r>
        <w:rPr>
          <w:rFonts w:cstheme="minorHAnsi"/>
        </w:rPr>
        <w:t>e er i arbeidsfør alder</w:t>
      </w:r>
      <w:r w:rsidR="00493643">
        <w:rPr>
          <w:rFonts w:cstheme="minorHAnsi"/>
        </w:rPr>
        <w:t>.</w:t>
      </w:r>
      <w:r>
        <w:rPr>
          <w:rFonts w:cstheme="minorHAnsi"/>
        </w:rPr>
        <w:t xml:space="preserve"> Nav må sikre god arbeidsrettet oppfølging av disse gjennom godt samarbeid med kommune og </w:t>
      </w:r>
      <w:r w:rsidR="00D21C66">
        <w:rPr>
          <w:rFonts w:cstheme="minorHAnsi"/>
        </w:rPr>
        <w:t>F</w:t>
      </w:r>
      <w:r>
        <w:rPr>
          <w:rFonts w:cstheme="minorHAnsi"/>
        </w:rPr>
        <w:t>ylkeskommune</w:t>
      </w:r>
      <w:r w:rsidR="00B2406E">
        <w:rPr>
          <w:rFonts w:cstheme="minorHAnsi"/>
        </w:rPr>
        <w:t>n</w:t>
      </w:r>
      <w:r>
        <w:rPr>
          <w:rFonts w:cstheme="minorHAnsi"/>
        </w:rPr>
        <w:t xml:space="preserve"> for å sikre kvalifisering som arbeidsmarkedet etterspør.</w:t>
      </w:r>
    </w:p>
    <w:p w14:paraId="671B7354" w14:textId="17EBD31C" w:rsidR="000344C4" w:rsidRDefault="000344C4" w:rsidP="00A55754">
      <w:pPr>
        <w:pStyle w:val="Listeavsnitt"/>
        <w:numPr>
          <w:ilvl w:val="0"/>
          <w:numId w:val="1"/>
        </w:numPr>
        <w:spacing w:after="0"/>
        <w:ind w:left="357" w:hanging="357"/>
      </w:pPr>
      <w:r w:rsidRPr="066CAAD9">
        <w:t>Aldringen av befolkningen gir en forventet brukervekst på 35 prosent for tjenesteområdene hjelpemidler og alderspensjon. Innlandet kommer raskere dit enn resten av landet, og Nav må øke kapasiteten på hjelpemiddelområdet.</w:t>
      </w:r>
    </w:p>
    <w:p w14:paraId="2324460B" w14:textId="77777777" w:rsidR="000344C4" w:rsidRDefault="000344C4" w:rsidP="00A55754">
      <w:pPr>
        <w:pStyle w:val="Listeavsnitt"/>
        <w:spacing w:after="0"/>
        <w:ind w:left="357"/>
        <w:rPr>
          <w:rFonts w:cstheme="minorHAnsi"/>
        </w:rPr>
      </w:pPr>
    </w:p>
    <w:p w14:paraId="065DCD96" w14:textId="1306174D" w:rsidR="000344C4" w:rsidRPr="00E543C2" w:rsidRDefault="000344C4" w:rsidP="00A55754">
      <w:pPr>
        <w:pStyle w:val="Overskrift1"/>
        <w:rPr>
          <w:rFonts w:asciiTheme="minorHAnsi" w:eastAsiaTheme="minorHAnsi" w:hAnsiTheme="minorHAnsi" w:cstheme="minorBidi"/>
          <w:b/>
          <w:bCs/>
          <w:noProof/>
          <w:color w:val="auto"/>
          <w:sz w:val="22"/>
          <w:szCs w:val="22"/>
        </w:rPr>
      </w:pPr>
      <w:bookmarkStart w:id="5" w:name="_Toc200453810"/>
      <w:bookmarkStart w:id="6" w:name="_Toc193275749"/>
      <w:r>
        <w:rPr>
          <w:rFonts w:asciiTheme="minorHAnsi" w:hAnsiTheme="minorHAnsi" w:cstheme="minorHAnsi"/>
          <w:b/>
          <w:color w:val="auto"/>
          <w:sz w:val="22"/>
          <w:szCs w:val="22"/>
        </w:rPr>
        <w:t xml:space="preserve">2 </w:t>
      </w:r>
      <w:r w:rsidRPr="00E543C2">
        <w:rPr>
          <w:rFonts w:asciiTheme="minorHAnsi" w:hAnsiTheme="minorHAnsi" w:cstheme="minorHAnsi"/>
          <w:b/>
          <w:color w:val="auto"/>
          <w:sz w:val="22"/>
          <w:szCs w:val="22"/>
        </w:rPr>
        <w:t>ARBEIDSMARKED</w:t>
      </w:r>
      <w:bookmarkEnd w:id="5"/>
    </w:p>
    <w:p w14:paraId="57A4A000" w14:textId="27A12DBE" w:rsidR="000344C4" w:rsidRPr="00CF3E06" w:rsidRDefault="000344C4" w:rsidP="00A55754">
      <w:pPr>
        <w:pStyle w:val="Overskrift2"/>
        <w:rPr>
          <w:rFonts w:asciiTheme="minorHAnsi" w:hAnsiTheme="minorHAnsi" w:cstheme="minorHAnsi"/>
          <w:b/>
          <w:bCs/>
          <w:color w:val="auto"/>
          <w:sz w:val="22"/>
          <w:szCs w:val="22"/>
        </w:rPr>
      </w:pPr>
      <w:bookmarkStart w:id="7" w:name="_Toc200453811"/>
      <w:r>
        <w:rPr>
          <w:rFonts w:asciiTheme="minorHAnsi" w:hAnsiTheme="minorHAnsi" w:cstheme="minorHAnsi"/>
          <w:b/>
          <w:bCs/>
          <w:color w:val="auto"/>
          <w:sz w:val="22"/>
          <w:szCs w:val="22"/>
        </w:rPr>
        <w:t xml:space="preserve">2.1 </w:t>
      </w:r>
      <w:r w:rsidRPr="00CF3E06">
        <w:rPr>
          <w:rFonts w:asciiTheme="minorHAnsi" w:hAnsiTheme="minorHAnsi" w:cstheme="minorHAnsi"/>
          <w:b/>
          <w:bCs/>
          <w:color w:val="auto"/>
          <w:sz w:val="22"/>
          <w:szCs w:val="22"/>
        </w:rPr>
        <w:t>Kort om utvikling frem til i dag og nåsituasjon</w:t>
      </w:r>
      <w:bookmarkEnd w:id="7"/>
    </w:p>
    <w:p w14:paraId="619AF5CB" w14:textId="6AB74B79" w:rsidR="000344C4" w:rsidRDefault="000344C4" w:rsidP="00A55754">
      <w:r w:rsidRPr="2A8EFA8A">
        <w:t xml:space="preserve">I </w:t>
      </w:r>
      <w:r w:rsidR="00B25A0B">
        <w:t>I</w:t>
      </w:r>
      <w:r w:rsidRPr="2A8EFA8A">
        <w:t xml:space="preserve">nnlandet bor det per </w:t>
      </w:r>
      <w:r w:rsidR="004877D4">
        <w:t xml:space="preserve">4. </w:t>
      </w:r>
      <w:r w:rsidRPr="2A8EFA8A">
        <w:t>kvartal 202</w:t>
      </w:r>
      <w:r w:rsidR="00525D82">
        <w:t>4</w:t>
      </w:r>
      <w:r w:rsidRPr="2A8EFA8A">
        <w:t xml:space="preserve"> ca. 184 000 sysselsatte personer.  </w:t>
      </w:r>
      <w:r w:rsidR="0099074F">
        <w:t>S</w:t>
      </w:r>
      <w:r w:rsidRPr="2A8EFA8A">
        <w:t>er vi på prosentvis endring sysselsatte siden 2020, har det vært en økning på 2,8</w:t>
      </w:r>
      <w:r w:rsidR="00B25A0B">
        <w:t xml:space="preserve"> </w:t>
      </w:r>
      <w:r w:rsidRPr="2A8EFA8A">
        <w:t>prosent</w:t>
      </w:r>
      <w:r w:rsidR="6CEC11D6" w:rsidRPr="2A8EFA8A">
        <w:t>.</w:t>
      </w:r>
      <w:r w:rsidRPr="2A8EFA8A">
        <w:t xml:space="preserve"> Det er imidlertid store ulikheter mellom regionene, og veksten konsentrerer seg rundt sentrale strøk. </w:t>
      </w:r>
      <w:r w:rsidR="000F5B7A">
        <w:t>H</w:t>
      </w:r>
      <w:r w:rsidRPr="2A8EFA8A">
        <w:t xml:space="preserve">øyest prosentvis vekst </w:t>
      </w:r>
      <w:r w:rsidR="00DB7D19">
        <w:t>i sysselsettingen</w:t>
      </w:r>
      <w:r w:rsidRPr="2A8EFA8A">
        <w:t xml:space="preserve"> er </w:t>
      </w:r>
      <w:r w:rsidR="00AF1523">
        <w:t xml:space="preserve">i </w:t>
      </w:r>
      <w:r w:rsidRPr="2A8EFA8A">
        <w:t>Hamarregionen</w:t>
      </w:r>
      <w:r w:rsidR="000F5B7A">
        <w:t>,</w:t>
      </w:r>
      <w:r w:rsidRPr="2A8EFA8A">
        <w:t xml:space="preserve"> med en økning på 8,4</w:t>
      </w:r>
      <w:r w:rsidR="0045764A">
        <w:t xml:space="preserve"> </w:t>
      </w:r>
      <w:r w:rsidRPr="2A8EFA8A">
        <w:t>prosent i antall sysselsatte</w:t>
      </w:r>
      <w:r w:rsidR="004A79E5">
        <w:t>. R</w:t>
      </w:r>
      <w:r w:rsidRPr="2A8EFA8A">
        <w:t>egionen som har hatt størst prosentvis nedgang er Nord-Gudbrandsdal</w:t>
      </w:r>
      <w:r w:rsidR="008A4CDD">
        <w:t>,</w:t>
      </w:r>
      <w:r w:rsidRPr="2A8EFA8A">
        <w:t xml:space="preserve"> med en negativ endring </w:t>
      </w:r>
      <w:r w:rsidR="001A1A48" w:rsidRPr="2A8EFA8A">
        <w:t>på 4</w:t>
      </w:r>
      <w:r w:rsidRPr="2A8EFA8A">
        <w:t>,4 prosent.</w:t>
      </w:r>
      <w:r w:rsidRPr="2A8EFA8A">
        <w:rPr>
          <w:rStyle w:val="Fotnotereferanse"/>
        </w:rPr>
        <w:footnoteReference w:id="10"/>
      </w:r>
    </w:p>
    <w:p w14:paraId="10D445C4" w14:textId="464E8129" w:rsidR="000344C4" w:rsidRPr="0090680A" w:rsidRDefault="7F529A48" w:rsidP="2DFCF8FA">
      <w:pPr>
        <w:rPr>
          <w:color w:val="2F5496" w:themeColor="accent1" w:themeShade="BF"/>
        </w:rPr>
      </w:pPr>
      <w:r w:rsidRPr="002E5121">
        <w:t xml:space="preserve">Ved utgangen av </w:t>
      </w:r>
      <w:r w:rsidR="07A63C12" w:rsidRPr="002E5121">
        <w:t>mai</w:t>
      </w:r>
      <w:r w:rsidRPr="002E5121">
        <w:t xml:space="preserve"> 2025 var det registrert </w:t>
      </w:r>
      <w:r w:rsidR="00B9285D" w:rsidRPr="002E5121">
        <w:t>3</w:t>
      </w:r>
      <w:r w:rsidR="002E5121" w:rsidRPr="002E5121">
        <w:t> </w:t>
      </w:r>
      <w:r w:rsidR="00B9285D" w:rsidRPr="002E5121">
        <w:t>337</w:t>
      </w:r>
      <w:r w:rsidR="002E5121" w:rsidRPr="002E5121">
        <w:t xml:space="preserve"> </w:t>
      </w:r>
      <w:r w:rsidRPr="002E5121">
        <w:t xml:space="preserve">helt ledige i Innlandet, dette tilsvarer </w:t>
      </w:r>
      <w:r w:rsidR="002E5121" w:rsidRPr="002E5121">
        <w:t>1,8</w:t>
      </w:r>
      <w:r w:rsidR="762EF8C5" w:rsidRPr="002E5121">
        <w:t xml:space="preserve"> </w:t>
      </w:r>
      <w:r w:rsidRPr="002E5121">
        <w:t>prosent av den totale arbeidsstyrken.</w:t>
      </w:r>
      <w:r w:rsidRPr="2DFCF8FA">
        <w:t xml:space="preserve"> Antall arbeidssøkere har økt gradvis gjennom 2023 og 2024</w:t>
      </w:r>
      <w:r w:rsidR="685B00AD" w:rsidRPr="2DFCF8FA">
        <w:t>.</w:t>
      </w:r>
      <w:r w:rsidRPr="2DFCF8FA">
        <w:t xml:space="preserve"> </w:t>
      </w:r>
      <w:r w:rsidR="685B00AD" w:rsidRPr="2DFCF8FA">
        <w:t>D</w:t>
      </w:r>
      <w:r w:rsidRPr="2DFCF8FA">
        <w:t xml:space="preserve">en viktigste </w:t>
      </w:r>
      <w:r w:rsidR="21E154A6" w:rsidRPr="2DFCF8FA">
        <w:t xml:space="preserve">årsaken til </w:t>
      </w:r>
      <w:r w:rsidRPr="2DFCF8FA">
        <w:t>denne veksten er ukrainske f</w:t>
      </w:r>
      <w:r w:rsidR="6B5477C2" w:rsidRPr="2DFCF8FA">
        <w:t>lyktninger</w:t>
      </w:r>
      <w:r w:rsidRPr="2DFCF8FA">
        <w:t xml:space="preserve"> som registrerer seg som arbeidssøkere hos Nav. Det er forventet stabil ledighet de nærmeste årene, før den etter hvert antas å synke noe fra 2026. Det er mange utlyste ledige stillinger, særlig i sentrale områder. Vi ser en høy etterspørsel etter arbeidskraft. Spesielt i distriktene har arbeidsgivere utfordringer med å finne kvalifisert arbeidskraft.</w:t>
      </w:r>
      <w:r w:rsidR="000344C4" w:rsidRPr="2DFCF8FA">
        <w:rPr>
          <w:rStyle w:val="Fotnotereferanse"/>
        </w:rPr>
        <w:footnoteReference w:id="11"/>
      </w:r>
    </w:p>
    <w:p w14:paraId="1F8029DA" w14:textId="059F848C" w:rsidR="000344C4" w:rsidRPr="00765E68" w:rsidRDefault="000344C4" w:rsidP="000344C4">
      <w:r>
        <w:t>Innlandet har en aldrende befolkning. Andelen av befolkningen i arbeidsfør alder synker</w:t>
      </w:r>
      <w:r w:rsidR="00CC4EBA">
        <w:t>,</w:t>
      </w:r>
      <w:r>
        <w:t xml:space="preserve"> og arbeidsstyrken</w:t>
      </w:r>
      <w:r w:rsidR="7571B20F">
        <w:t xml:space="preserve"> </w:t>
      </w:r>
      <w:r>
        <w:t xml:space="preserve">går </w:t>
      </w:r>
      <w:r w:rsidR="3CEAE2A4">
        <w:t xml:space="preserve">dermed </w:t>
      </w:r>
      <w:r>
        <w:t xml:space="preserve">ned. Dette bidrar ytterligere til et stramt arbeidsmarked. Den demografiske utviklingen viser synkende elevkull framover. </w:t>
      </w:r>
    </w:p>
    <w:p w14:paraId="0DE34606" w14:textId="139FCB23" w:rsidR="00E70EB3" w:rsidRDefault="000344C4" w:rsidP="00E70EB3">
      <w:pPr>
        <w:rPr>
          <w:rFonts w:cstheme="minorHAnsi"/>
          <w:highlight w:val="yellow"/>
        </w:rPr>
      </w:pPr>
      <w:r w:rsidRPr="00765E68">
        <w:rPr>
          <w:rFonts w:cstheme="minorHAnsi"/>
        </w:rPr>
        <w:lastRenderedPageBreak/>
        <w:t>I Innlandet ser vi et gap mellom arbeidsgivernes behov for kompetanse og den kompetansen som befolkningen har. De som ikke har fullført utdanning utover grunnskolen har ofte vanskeligheter med å få varig tilknytning til arbeidslivet.</w:t>
      </w:r>
      <w:r>
        <w:rPr>
          <w:rStyle w:val="Fotnotereferanse"/>
          <w:rFonts w:cstheme="minorHAnsi"/>
        </w:rPr>
        <w:footnoteReference w:id="12"/>
      </w:r>
      <w:r w:rsidRPr="00765E68">
        <w:rPr>
          <w:rFonts w:cstheme="minorHAnsi"/>
        </w:rPr>
        <w:t xml:space="preserve"> </w:t>
      </w:r>
      <w:r w:rsidR="00E70EB3" w:rsidRPr="00AE6E06">
        <w:rPr>
          <w:rFonts w:cstheme="minorHAnsi"/>
        </w:rPr>
        <w:t xml:space="preserve">Bedriftsundersøkelsen 2025 avdekket stort gap mellom bedriftenes kompetansebehov og kompetansen til arbeidssøkerne i Innlandet. Bedriftene </w:t>
      </w:r>
      <w:r w:rsidR="00E70EB3" w:rsidRPr="185289E4">
        <w:t>oppga</w:t>
      </w:r>
      <w:r w:rsidR="00E70EB3" w:rsidRPr="00AE6E06">
        <w:rPr>
          <w:rFonts w:cstheme="minorHAnsi"/>
        </w:rPr>
        <w:t xml:space="preserve"> i bedriftsundersøkelsen 2025 en stor mangel på </w:t>
      </w:r>
      <w:r w:rsidR="00A555E7" w:rsidRPr="00AE6E06">
        <w:rPr>
          <w:rFonts w:cstheme="minorHAnsi"/>
        </w:rPr>
        <w:t xml:space="preserve">personer med </w:t>
      </w:r>
      <w:r w:rsidR="00F21420" w:rsidRPr="00AE6E06">
        <w:rPr>
          <w:rFonts w:cstheme="minorHAnsi"/>
        </w:rPr>
        <w:t>helsefaglig utdanning</w:t>
      </w:r>
      <w:r w:rsidR="00E70EB3" w:rsidRPr="00AE6E06">
        <w:rPr>
          <w:rFonts w:cstheme="minorHAnsi"/>
        </w:rPr>
        <w:t xml:space="preserve"> og personer med videregående fag- og yrkesopplæring</w:t>
      </w:r>
      <w:r w:rsidR="00AE6E06">
        <w:rPr>
          <w:rFonts w:cstheme="minorHAnsi"/>
        </w:rPr>
        <w:t>.</w:t>
      </w:r>
      <w:r w:rsidR="002C0C6B">
        <w:rPr>
          <w:rStyle w:val="Fotnotereferanse"/>
          <w:rFonts w:cstheme="minorHAnsi"/>
        </w:rPr>
        <w:footnoteReference w:id="13"/>
      </w:r>
    </w:p>
    <w:p w14:paraId="2ADF081A" w14:textId="34EEF452" w:rsidR="000344C4" w:rsidRDefault="000344C4" w:rsidP="6E4423FE">
      <w:r w:rsidRPr="6E4423FE">
        <w:t>Utdanningsnivået har sterk sammenheng med deltagelse i arbeids</w:t>
      </w:r>
      <w:r w:rsidR="4D13C97B" w:rsidRPr="6E4423FE">
        <w:t>-</w:t>
      </w:r>
      <w:r w:rsidRPr="6E4423FE">
        <w:t xml:space="preserve"> og samfunnsliv. Selv om utdanningsnivået i Innlandet øker er det fortsatt lavere enn </w:t>
      </w:r>
      <w:r w:rsidR="00117EA3" w:rsidRPr="6E4423FE">
        <w:t xml:space="preserve">for </w:t>
      </w:r>
      <w:r w:rsidRPr="6E4423FE">
        <w:t>land</w:t>
      </w:r>
      <w:r w:rsidR="00117EA3" w:rsidRPr="6E4423FE">
        <w:t>et</w:t>
      </w:r>
      <w:r w:rsidRPr="6E4423FE">
        <w:t>.</w:t>
      </w:r>
      <w:r w:rsidRPr="6E4423FE">
        <w:rPr>
          <w:rStyle w:val="Fotnotereferanse"/>
          <w:color w:val="2F5496" w:themeColor="accent1" w:themeShade="BF"/>
        </w:rPr>
        <w:footnoteReference w:id="14"/>
      </w:r>
      <w:r w:rsidRPr="6E4423FE">
        <w:t xml:space="preserve"> En av tre personer bosatt i Innlandet har grunnskole som høyest</w:t>
      </w:r>
      <w:r w:rsidR="032139A9" w:rsidRPr="6E4423FE">
        <w:t>e</w:t>
      </w:r>
      <w:r w:rsidRPr="6E4423FE">
        <w:t xml:space="preserve"> fullførte utdanning</w:t>
      </w:r>
      <w:r w:rsidR="00155B88" w:rsidRPr="6E4423FE">
        <w:t xml:space="preserve">. </w:t>
      </w:r>
      <w:r w:rsidR="00AC71AB" w:rsidRPr="6E4423FE">
        <w:t>Om lag</w:t>
      </w:r>
      <w:r w:rsidRPr="6E4423FE">
        <w:t xml:space="preserve"> 40 prosent av befolkningen har videregående skole som høyeste fullførte utdanning. Snaut en av tre har fullført utdanning ut over videregående, dette er lavest andel i landet. </w:t>
      </w:r>
      <w:r w:rsidRPr="00353671">
        <w:t>Det er store forskjeller på utdanningsnivå mellom kommunene</w:t>
      </w:r>
      <w:r w:rsidR="008B5A15">
        <w:t>. I</w:t>
      </w:r>
      <w:r w:rsidRPr="00353671">
        <w:t xml:space="preserve"> store trekk er utdanningsnivået høyere i urbane kommuner enn det er i mer rurale kommune</w:t>
      </w:r>
      <w:r w:rsidR="00151EC9">
        <w:t>ne</w:t>
      </w:r>
      <w:r w:rsidRPr="00353671">
        <w:t>.</w:t>
      </w:r>
      <w:r w:rsidRPr="6E4423FE">
        <w:rPr>
          <w:rStyle w:val="Fotnotereferanse"/>
        </w:rPr>
        <w:footnoteReference w:id="15"/>
      </w:r>
      <w:r w:rsidRPr="6E4423FE">
        <w:t xml:space="preserve"> </w:t>
      </w:r>
    </w:p>
    <w:p w14:paraId="494695E7" w14:textId="43A7517F" w:rsidR="000344C4" w:rsidRPr="00D45232" w:rsidRDefault="000344C4" w:rsidP="000344C4">
      <w:pPr>
        <w:rPr>
          <w:rFonts w:cstheme="minorHAnsi"/>
          <w:b/>
          <w:bCs/>
          <w:color w:val="C00000"/>
        </w:rPr>
      </w:pPr>
      <w:r w:rsidRPr="0054461E">
        <w:rPr>
          <w:rFonts w:cstheme="minorHAnsi"/>
        </w:rPr>
        <w:t xml:space="preserve">Innlandet er det største hyttefylket, med om lag 90 000 </w:t>
      </w:r>
      <w:r w:rsidR="00850C1E" w:rsidRPr="0054461E">
        <w:rPr>
          <w:rFonts w:cstheme="minorHAnsi"/>
        </w:rPr>
        <w:t>fritidsboliger</w:t>
      </w:r>
      <w:r w:rsidRPr="0054461E">
        <w:rPr>
          <w:rFonts w:cstheme="minorHAnsi"/>
        </w:rPr>
        <w:t>. Dette innebærer også arbeidsmuligheter i de store hyttekommunene.</w:t>
      </w:r>
    </w:p>
    <w:p w14:paraId="5475D38E" w14:textId="61684B4D" w:rsidR="000344C4" w:rsidRPr="00353671" w:rsidRDefault="000344C4" w:rsidP="000344C4">
      <w:pPr>
        <w:pStyle w:val="Overskrift2"/>
        <w:rPr>
          <w:rFonts w:asciiTheme="minorHAnsi" w:hAnsiTheme="minorHAnsi" w:cstheme="minorHAnsi"/>
          <w:b/>
          <w:bCs/>
          <w:color w:val="auto"/>
          <w:sz w:val="22"/>
          <w:szCs w:val="22"/>
        </w:rPr>
      </w:pPr>
      <w:bookmarkStart w:id="8" w:name="_Toc200453812"/>
      <w:r>
        <w:rPr>
          <w:rFonts w:asciiTheme="minorHAnsi" w:hAnsiTheme="minorHAnsi" w:cstheme="minorHAnsi"/>
          <w:b/>
          <w:bCs/>
          <w:color w:val="auto"/>
          <w:sz w:val="22"/>
          <w:szCs w:val="22"/>
        </w:rPr>
        <w:t xml:space="preserve">2.2 </w:t>
      </w:r>
      <w:r w:rsidRPr="00353671">
        <w:rPr>
          <w:rFonts w:asciiTheme="minorHAnsi" w:hAnsiTheme="minorHAnsi" w:cstheme="minorHAnsi"/>
          <w:b/>
          <w:bCs/>
          <w:color w:val="auto"/>
          <w:sz w:val="22"/>
          <w:szCs w:val="22"/>
        </w:rPr>
        <w:t>Forventet utvikling i arbeidsmarkedet</w:t>
      </w:r>
      <w:bookmarkEnd w:id="8"/>
    </w:p>
    <w:p w14:paraId="4741D8FC" w14:textId="1DD3EFCE" w:rsidR="000344C4" w:rsidRDefault="000344C4" w:rsidP="000344C4">
      <w:pPr>
        <w:rPr>
          <w:rFonts w:cstheme="minorHAnsi"/>
        </w:rPr>
      </w:pPr>
      <w:r w:rsidRPr="009F14FC">
        <w:t xml:space="preserve">Andelen </w:t>
      </w:r>
      <w:r>
        <w:t xml:space="preserve">av befolkningen </w:t>
      </w:r>
      <w:r w:rsidRPr="009F14FC">
        <w:t>mellom 20 og 66 år, antas å gå</w:t>
      </w:r>
      <w:r w:rsidRPr="009F14FC">
        <w:rPr>
          <w:rFonts w:cstheme="minorHAnsi"/>
        </w:rPr>
        <w:t xml:space="preserve"> ned med ca</w:t>
      </w:r>
      <w:r w:rsidR="00D868A4">
        <w:rPr>
          <w:rFonts w:cstheme="minorHAnsi"/>
        </w:rPr>
        <w:t>.</w:t>
      </w:r>
      <w:r w:rsidRPr="009F14FC">
        <w:rPr>
          <w:rFonts w:cstheme="minorHAnsi"/>
        </w:rPr>
        <w:t xml:space="preserve"> </w:t>
      </w:r>
      <w:r w:rsidR="00087BC9">
        <w:rPr>
          <w:rFonts w:cstheme="minorHAnsi"/>
        </w:rPr>
        <w:t>2</w:t>
      </w:r>
      <w:r w:rsidRPr="009F14FC">
        <w:rPr>
          <w:rFonts w:cstheme="minorHAnsi"/>
        </w:rPr>
        <w:t xml:space="preserve"> prosent </w:t>
      </w:r>
      <w:r>
        <w:rPr>
          <w:rFonts w:cstheme="minorHAnsi"/>
        </w:rPr>
        <w:t>i</w:t>
      </w:r>
      <w:r w:rsidRPr="009F14FC">
        <w:rPr>
          <w:rFonts w:cstheme="minorHAnsi"/>
        </w:rPr>
        <w:t xml:space="preserve"> Innlandet </w:t>
      </w:r>
      <w:r>
        <w:rPr>
          <w:rFonts w:cstheme="minorHAnsi"/>
        </w:rPr>
        <w:t xml:space="preserve">fram </w:t>
      </w:r>
      <w:r w:rsidRPr="009F14FC">
        <w:rPr>
          <w:rFonts w:cstheme="minorHAnsi"/>
        </w:rPr>
        <w:t>mot 2035.</w:t>
      </w:r>
      <w:r w:rsidRPr="009F14FC">
        <w:rPr>
          <w:rStyle w:val="Fotnotereferanse"/>
          <w:rFonts w:cstheme="minorHAnsi"/>
        </w:rPr>
        <w:footnoteReference w:id="16"/>
      </w:r>
      <w:r w:rsidRPr="009F14FC">
        <w:rPr>
          <w:rFonts w:cstheme="minorHAnsi"/>
        </w:rPr>
        <w:t xml:space="preserve">  </w:t>
      </w:r>
      <w:r>
        <w:rPr>
          <w:rFonts w:cstheme="minorHAnsi"/>
        </w:rPr>
        <w:t xml:space="preserve"> Samtidig vil den aldrende befolkningen føre til et økt behov for arbeidskraft i helsesektoren. Det vil med andre ord bli flere oppgaver å løse </w:t>
      </w:r>
      <w:r w:rsidR="005F7D17">
        <w:rPr>
          <w:rFonts w:cstheme="minorHAnsi"/>
        </w:rPr>
        <w:t xml:space="preserve">- </w:t>
      </w:r>
      <w:r>
        <w:rPr>
          <w:rFonts w:cstheme="minorHAnsi"/>
        </w:rPr>
        <w:t>med færre hender</w:t>
      </w:r>
      <w:r w:rsidR="005F7D17">
        <w:rPr>
          <w:rFonts w:cstheme="minorHAnsi"/>
        </w:rPr>
        <w:t>.</w:t>
      </w:r>
      <w:r>
        <w:rPr>
          <w:rFonts w:cstheme="minorHAnsi"/>
        </w:rPr>
        <w:t xml:space="preserve"> N</w:t>
      </w:r>
      <w:r w:rsidRPr="009F14FC">
        <w:rPr>
          <w:rFonts w:cstheme="minorHAnsi"/>
        </w:rPr>
        <w:t xml:space="preserve">asjonalt forventes et økt sysselsettingsbehov </w:t>
      </w:r>
      <w:r>
        <w:rPr>
          <w:rFonts w:cstheme="minorHAnsi"/>
        </w:rPr>
        <w:t xml:space="preserve">i helsesektoren </w:t>
      </w:r>
      <w:r w:rsidRPr="009F14FC">
        <w:rPr>
          <w:rFonts w:cstheme="minorHAnsi"/>
        </w:rPr>
        <w:t>på ca</w:t>
      </w:r>
      <w:r w:rsidR="009203F2">
        <w:rPr>
          <w:rFonts w:cstheme="minorHAnsi"/>
        </w:rPr>
        <w:t>.</w:t>
      </w:r>
      <w:r w:rsidRPr="009F14FC">
        <w:rPr>
          <w:rFonts w:cstheme="minorHAnsi"/>
        </w:rPr>
        <w:t xml:space="preserve"> 5</w:t>
      </w:r>
      <w:r w:rsidR="00DD3753">
        <w:rPr>
          <w:rFonts w:cstheme="minorHAnsi"/>
        </w:rPr>
        <w:t xml:space="preserve"> </w:t>
      </w:r>
      <w:r w:rsidRPr="009F14FC">
        <w:rPr>
          <w:rFonts w:cstheme="minorHAnsi"/>
        </w:rPr>
        <w:t>000 personer årlig frem mot 2060</w:t>
      </w:r>
      <w:r w:rsidRPr="009F14FC">
        <w:rPr>
          <w:rStyle w:val="Fotnotereferanse"/>
          <w:rFonts w:cstheme="minorHAnsi"/>
        </w:rPr>
        <w:footnoteReference w:id="17"/>
      </w:r>
      <w:r w:rsidRPr="009F14FC">
        <w:rPr>
          <w:rFonts w:cstheme="minorHAnsi"/>
        </w:rPr>
        <w:t>.</w:t>
      </w:r>
    </w:p>
    <w:p w14:paraId="442E12B0" w14:textId="0225DC7F" w:rsidR="000344C4" w:rsidRPr="009F14FC" w:rsidRDefault="000344C4" w:rsidP="000344C4">
      <w:r w:rsidRPr="0067419E">
        <w:t>I Navs bedriftsundersøkelse svarte bedriftene i Innlandet at de trolig vil mangle i overkant av</w:t>
      </w:r>
      <w:r w:rsidR="006307B8" w:rsidRPr="0067419E">
        <w:t xml:space="preserve"> </w:t>
      </w:r>
      <w:r w:rsidR="00461199" w:rsidRPr="0067419E">
        <w:t>2 700</w:t>
      </w:r>
      <w:r w:rsidRPr="0067419E">
        <w:t xml:space="preserve"> medarbeidere i 202</w:t>
      </w:r>
      <w:r w:rsidR="008F4FB2" w:rsidRPr="0067419E">
        <w:t>5</w:t>
      </w:r>
      <w:r w:rsidRPr="0067419E">
        <w:t xml:space="preserve">, hvorav om lag </w:t>
      </w:r>
      <w:r w:rsidR="00E926BD" w:rsidRPr="0067419E">
        <w:t>900</w:t>
      </w:r>
      <w:r w:rsidRPr="0067419E">
        <w:t xml:space="preserve"> helsearbeidere og</w:t>
      </w:r>
      <w:r w:rsidR="00DE7152" w:rsidRPr="0067419E">
        <w:t xml:space="preserve"> </w:t>
      </w:r>
      <w:r w:rsidR="0067419E" w:rsidRPr="0067419E">
        <w:t>nesten 400 innen varehandel og motorvognreparasjoner</w:t>
      </w:r>
      <w:r w:rsidRPr="0067419E">
        <w:t>.</w:t>
      </w:r>
      <w:r w:rsidRPr="0067419E">
        <w:rPr>
          <w:rStyle w:val="Fotnotereferanse"/>
        </w:rPr>
        <w:footnoteReference w:id="18"/>
      </w:r>
      <w:r w:rsidRPr="008C3522">
        <w:t xml:space="preserve"> </w:t>
      </w:r>
    </w:p>
    <w:p w14:paraId="368FCD4B" w14:textId="4E75C99D" w:rsidR="000344C4" w:rsidRPr="009F14FC" w:rsidRDefault="000344C4" w:rsidP="000344C4">
      <w:r w:rsidRPr="2A8EFA8A">
        <w:t>Behovet for</w:t>
      </w:r>
      <w:r w:rsidR="00E86142">
        <w:t xml:space="preserve"> helsepersonell</w:t>
      </w:r>
      <w:r w:rsidR="008F3E18">
        <w:t xml:space="preserve"> bl</w:t>
      </w:r>
      <w:r w:rsidRPr="2A8EFA8A">
        <w:t xml:space="preserve">ir særlig kritisk i Innlandet siden aldringen i befolkningen er kommet langt </w:t>
      </w:r>
      <w:r w:rsidR="001F60C5">
        <w:t xml:space="preserve">i </w:t>
      </w:r>
      <w:r w:rsidR="7042A141">
        <w:t>fylket vårt</w:t>
      </w:r>
      <w:r w:rsidRPr="2A8EFA8A">
        <w:t xml:space="preserve">.  </w:t>
      </w:r>
      <w:r w:rsidRPr="2A8EFA8A">
        <w:rPr>
          <w:rFonts w:eastAsia="Aptos"/>
        </w:rPr>
        <w:t xml:space="preserve">Behovet for arbeidskraft innen helsevesenet kommer, ifølge SSB sine framskrivinger, til å øke </w:t>
      </w:r>
      <w:r w:rsidR="00873B97">
        <w:rPr>
          <w:rFonts w:eastAsia="Aptos"/>
        </w:rPr>
        <w:t xml:space="preserve">kraftig </w:t>
      </w:r>
      <w:r w:rsidRPr="2A8EFA8A">
        <w:rPr>
          <w:rFonts w:eastAsia="Aptos"/>
        </w:rPr>
        <w:t>frem mot 2040</w:t>
      </w:r>
      <w:r w:rsidR="00564D39">
        <w:rPr>
          <w:rFonts w:eastAsia="Aptos"/>
        </w:rPr>
        <w:t>. Det skjer</w:t>
      </w:r>
      <w:r w:rsidRPr="2A8EFA8A">
        <w:rPr>
          <w:rFonts w:eastAsia="Aptos"/>
        </w:rPr>
        <w:t xml:space="preserve"> på grunn av den demografiske utviklingen</w:t>
      </w:r>
      <w:r w:rsidR="00260584">
        <w:rPr>
          <w:rFonts w:eastAsia="Aptos"/>
        </w:rPr>
        <w:t xml:space="preserve">, </w:t>
      </w:r>
      <w:r w:rsidRPr="2A8EFA8A">
        <w:rPr>
          <w:rFonts w:eastAsia="Aptos"/>
        </w:rPr>
        <w:t xml:space="preserve">og at det ikke </w:t>
      </w:r>
      <w:r w:rsidR="00A25557" w:rsidRPr="2A8EFA8A">
        <w:rPr>
          <w:rFonts w:eastAsia="Aptos"/>
        </w:rPr>
        <w:t>utdannes nok</w:t>
      </w:r>
      <w:r w:rsidRPr="2A8EFA8A">
        <w:rPr>
          <w:rFonts w:eastAsia="Aptos"/>
        </w:rPr>
        <w:t xml:space="preserve"> helsepersonell. I 2040 anslås en </w:t>
      </w:r>
      <w:r w:rsidR="00A25557" w:rsidRPr="2A8EFA8A">
        <w:rPr>
          <w:rFonts w:eastAsia="Aptos"/>
        </w:rPr>
        <w:t>underdekning på</w:t>
      </w:r>
      <w:r w:rsidRPr="2A8EFA8A">
        <w:rPr>
          <w:rFonts w:eastAsia="Aptos"/>
        </w:rPr>
        <w:t xml:space="preserve"> 30 000 sykepleiere og 24 000 helsefagarbeidere</w:t>
      </w:r>
      <w:r w:rsidR="00EF3A33">
        <w:rPr>
          <w:rFonts w:eastAsia="Aptos"/>
        </w:rPr>
        <w:t xml:space="preserve"> </w:t>
      </w:r>
      <w:r w:rsidR="00EF3A33" w:rsidRPr="00C17BBF">
        <w:rPr>
          <w:rFonts w:eastAsia="Aptos"/>
        </w:rPr>
        <w:t>på landsbasis</w:t>
      </w:r>
      <w:r w:rsidR="00D80FEC" w:rsidRPr="00C17BBF">
        <w:rPr>
          <w:rFonts w:eastAsia="Aptos"/>
        </w:rPr>
        <w:t>.</w:t>
      </w:r>
      <w:r w:rsidRPr="00C17BBF">
        <w:rPr>
          <w:rStyle w:val="Fotnotereferanse"/>
          <w:rFonts w:eastAsia="Aptos"/>
        </w:rPr>
        <w:footnoteReference w:id="19"/>
      </w:r>
      <w:r w:rsidRPr="00C17BBF">
        <w:rPr>
          <w:rFonts w:eastAsia="Aptos"/>
        </w:rPr>
        <w:t xml:space="preserve">  </w:t>
      </w:r>
      <w:r w:rsidRPr="00C17BBF">
        <w:t>Det blir ikke tilgjengelig kompetent arbeidskraft til å bemanne det økte arbeidskraftsbehovet i helsevesenet uten at and</w:t>
      </w:r>
      <w:r w:rsidRPr="2A8EFA8A">
        <w:t xml:space="preserve">re sektorer blir skadelidende. </w:t>
      </w:r>
      <w:r w:rsidR="00E50CBC">
        <w:t>Det</w:t>
      </w:r>
      <w:r w:rsidRPr="2A8EFA8A">
        <w:t xml:space="preserve"> vil </w:t>
      </w:r>
      <w:r w:rsidR="00E50CBC">
        <w:t>derfor</w:t>
      </w:r>
      <w:r w:rsidRPr="2A8EFA8A">
        <w:t xml:space="preserve"> være behov for å mobilisere mer arbeidskraft.</w:t>
      </w:r>
      <w:r w:rsidRPr="2A8EFA8A">
        <w:rPr>
          <w:rStyle w:val="Fotnotereferanse"/>
        </w:rPr>
        <w:footnoteReference w:id="20"/>
      </w:r>
      <w:r w:rsidRPr="2A8EFA8A">
        <w:t xml:space="preserve"> For Innlandet forsterker nedgangen i befolkningen i yrkesaktuell alder denne knappheten på arbeidskraft</w:t>
      </w:r>
      <w:r w:rsidRPr="009F14FC">
        <w:t xml:space="preserve">. </w:t>
      </w:r>
    </w:p>
    <w:p w14:paraId="45C38A8A" w14:textId="45A0B104" w:rsidR="000344C4" w:rsidRPr="00DE6A8D" w:rsidRDefault="000344C4" w:rsidP="000344C4">
      <w:r w:rsidRPr="00DE6A8D">
        <w:t xml:space="preserve">Helsepersonellkommisjonen peker på behovet for en ny arbeidsdeling i helsesektoren for at utviklingen skal være bærekraftig, og for at andre samfunnssektorer skal få dekket sitt </w:t>
      </w:r>
      <w:r>
        <w:t>behov for arbeidskraft</w:t>
      </w:r>
      <w:r w:rsidRPr="00DE6A8D">
        <w:t>. De skriver at det er helt nødvendig å frigi kapasitet hos helse</w:t>
      </w:r>
      <w:r>
        <w:t xml:space="preserve">arbeidere </w:t>
      </w:r>
      <w:r w:rsidRPr="00DE6A8D">
        <w:t>ved å overføre oppgaver til andre yrkesgrupper og ufaglærte. I tillegg må andelen som jobber ufrivillig deltid ned</w:t>
      </w:r>
      <w:r w:rsidRPr="409705BD">
        <w:t>.</w:t>
      </w:r>
      <w:r w:rsidRPr="409705BD">
        <w:rPr>
          <w:rStyle w:val="Fotnotereferanse"/>
        </w:rPr>
        <w:footnoteReference w:id="21"/>
      </w:r>
      <w:r w:rsidRPr="409705BD">
        <w:t xml:space="preserve"> I </w:t>
      </w:r>
      <w:r w:rsidRPr="409705BD">
        <w:lastRenderedPageBreak/>
        <w:t>Innlandet skal det bygges nytt hovedsykehus,</w:t>
      </w:r>
      <w:r w:rsidR="003B5CA2">
        <w:t xml:space="preserve"> og b</w:t>
      </w:r>
      <w:r w:rsidRPr="409705BD">
        <w:t>ehovet for helsefaglig arbeidskraft forventes å øke når det står klart.</w:t>
      </w:r>
      <w:r w:rsidRPr="409705BD">
        <w:rPr>
          <w:rStyle w:val="Fotnotereferanse"/>
        </w:rPr>
        <w:footnoteReference w:id="22"/>
      </w:r>
      <w:r w:rsidRPr="409705BD">
        <w:t xml:space="preserve"> </w:t>
      </w:r>
    </w:p>
    <w:p w14:paraId="79A6B73B" w14:textId="4600645F" w:rsidR="000344C4" w:rsidRDefault="000344C4" w:rsidP="6E4423FE">
      <w:pPr>
        <w:rPr>
          <w:color w:val="2F5496" w:themeColor="accent1" w:themeShade="BF"/>
        </w:rPr>
      </w:pPr>
      <w:r w:rsidRPr="6E4423FE">
        <w:t>Teknologiske nyvinninger har hele tiden endret rammene i arbeidslivet, og det er stadig jobber som forsvinner samtidig som nye dukker opp. Siden Chat-GPT ble introdusert i 2022 har det vært stor oppmerksomhet rundt kunstig intelligens (KI) og hvilke konsekvenser KI vil ha på arbeidsmarkedet. OECD anslår at 28 prosent av jobbene i OECD</w:t>
      </w:r>
      <w:r w:rsidR="1F9B15ED" w:rsidRPr="6E4423FE">
        <w:t>-</w:t>
      </w:r>
      <w:r w:rsidRPr="6E4423FE">
        <w:t xml:space="preserve">land </w:t>
      </w:r>
      <w:r w:rsidR="0ADB0C44" w:rsidRPr="6E4423FE">
        <w:t xml:space="preserve">kan </w:t>
      </w:r>
      <w:r w:rsidR="00E64B34" w:rsidRPr="6E4423FE">
        <w:t xml:space="preserve">bli </w:t>
      </w:r>
      <w:r w:rsidRPr="6E4423FE">
        <w:t>automatis</w:t>
      </w:r>
      <w:r w:rsidR="00E64B34" w:rsidRPr="6E4423FE">
        <w:t>ert</w:t>
      </w:r>
      <w:r w:rsidR="002B59C6" w:rsidRPr="6E4423FE">
        <w:t>. F</w:t>
      </w:r>
      <w:r w:rsidRPr="6E4423FE">
        <w:t>or Norge anslår de at 6 prosent av jobbene står i fare for å automatiseres. Selv om få jobber står i fare for å forsvinne</w:t>
      </w:r>
      <w:r w:rsidR="000677EF" w:rsidRPr="6E4423FE">
        <w:t xml:space="preserve"> i N</w:t>
      </w:r>
      <w:r w:rsidR="000668F3" w:rsidRPr="6E4423FE">
        <w:t>o</w:t>
      </w:r>
      <w:r w:rsidR="000677EF" w:rsidRPr="6E4423FE">
        <w:t>rge</w:t>
      </w:r>
      <w:r w:rsidRPr="6E4423FE">
        <w:t>, anslår OECD at 26 prosent av jobbene kan få betydelig endret innhold. Mange automatiseringsutsatte jobber er allerede borte eller flyttet til utlandet. Det er blant annet på grunn av relativt høyt lønnsnivå for de lavest lønnede her i landet, sammenlignet med andre land</w:t>
      </w:r>
      <w:r w:rsidRPr="6E4423FE">
        <w:rPr>
          <w:color w:val="2F5496" w:themeColor="accent1" w:themeShade="BF"/>
        </w:rPr>
        <w:t>.</w:t>
      </w:r>
      <w:r w:rsidRPr="6E4423FE">
        <w:rPr>
          <w:rStyle w:val="Fotnotereferanse"/>
        </w:rPr>
        <w:footnoteReference w:id="23"/>
      </w:r>
    </w:p>
    <w:p w14:paraId="0BD0503E" w14:textId="3AC558A1" w:rsidR="000344C4" w:rsidRDefault="000344C4" w:rsidP="000344C4">
      <w:r w:rsidRPr="2A8EFA8A">
        <w:t xml:space="preserve">På grunn av den digitale utviklingen og økt automatisering forventer Nav </w:t>
      </w:r>
      <w:r w:rsidR="00313F8B">
        <w:t>at det vil være</w:t>
      </w:r>
      <w:r w:rsidRPr="2A8EFA8A">
        <w:t xml:space="preserve"> færre jobber som krever lav kompetanse. Dette medfører spesielt en nedgang i sysselsettingen for salgs- og butikkansatte</w:t>
      </w:r>
      <w:r w:rsidR="00472D43">
        <w:t>. Det</w:t>
      </w:r>
      <w:r w:rsidRPr="2A8EFA8A">
        <w:t xml:space="preserve"> kan få stor betydning i Innlandet, som har en høy andel arbeidstakere med lav utdanning. </w:t>
      </w:r>
    </w:p>
    <w:p w14:paraId="51A30D19" w14:textId="16C08DCC" w:rsidR="000344C4" w:rsidRDefault="000344C4" w:rsidP="000344C4">
      <w:r w:rsidRPr="2A8EFA8A">
        <w:t>Det vil også være konsekvenser for de</w:t>
      </w:r>
      <w:r w:rsidR="00571812">
        <w:t>m</w:t>
      </w:r>
      <w:r w:rsidRPr="2A8EFA8A">
        <w:t xml:space="preserve"> som har høy utdanning, hvor det kan komme betydelige endringer i arbeidsinnhold innen mange akademikeryrker.</w:t>
      </w:r>
      <w:r w:rsidRPr="2A8EFA8A">
        <w:rPr>
          <w:rStyle w:val="Fotnotereferanse"/>
        </w:rPr>
        <w:footnoteReference w:id="24"/>
      </w:r>
      <w:r w:rsidRPr="2A8EFA8A">
        <w:t xml:space="preserve"> Tidsbruk på administrasjon og rutineoppgaver vil kunne reduseres betraktelig ved bruk av KI.</w:t>
      </w:r>
      <w:r w:rsidRPr="2A8EFA8A">
        <w:rPr>
          <w:rStyle w:val="Fotnotereferanse"/>
        </w:rPr>
        <w:footnoteReference w:id="25"/>
      </w:r>
      <w:r w:rsidRPr="2A8EFA8A">
        <w:t xml:space="preserve"> </w:t>
      </w:r>
      <w:r>
        <w:t>I en internasjonal spørreundersøkelse blant bedrifter i 2024 anslår virksomhetene at teknologiske endringer vil føre til netto jobbskaping fram mot 2030.</w:t>
      </w:r>
      <w:r>
        <w:rPr>
          <w:rStyle w:val="Fotnotereferanse"/>
        </w:rPr>
        <w:footnoteReference w:id="26"/>
      </w:r>
      <w:r>
        <w:t xml:space="preserve"> I Innlandet melder to av tre bedrifter at de mangler kompetanse for å ta i bruk KI, samtidig som 64 prosent av bedriftene tror KI vil være viktig for bedriftenes fremtidige vekst og konkurranseevne.</w:t>
      </w:r>
      <w:r>
        <w:rPr>
          <w:rStyle w:val="Fotnotereferanse"/>
        </w:rPr>
        <w:footnoteReference w:id="27"/>
      </w:r>
    </w:p>
    <w:p w14:paraId="773A6939" w14:textId="5E51D9D7" w:rsidR="000344C4" w:rsidRDefault="000344C4" w:rsidP="000344C4">
      <w:r w:rsidRPr="2A8EFA8A">
        <w:t>Innlandet står for 30 prosent av landets totale matproduksjon og 40 prosent av avvirkingen av skogene</w:t>
      </w:r>
      <w:r w:rsidR="00170EC6">
        <w:t xml:space="preserve"> i landet</w:t>
      </w:r>
      <w:r w:rsidRPr="2A8EFA8A">
        <w:t>. Norges ledende næringsklynge innen grønn bioøkonomi og bærekraftig matproduksjon ligger i Innlandet. Flere bedrifter er store på det internasjonale markedet. Innlandet har også et eget senter for finansiering av markedsdrevne innovasjonsprosjekter innen bioøkonomi (Bionova).</w:t>
      </w:r>
      <w:r w:rsidRPr="2A8EFA8A">
        <w:rPr>
          <w:rStyle w:val="Fotnotereferanse"/>
        </w:rPr>
        <w:footnoteReference w:id="28"/>
      </w:r>
      <w:r w:rsidRPr="2A8EFA8A">
        <w:t xml:space="preserve"> Med store arealer er fylket i tillegg aktuelt for videreutvikling av solenergi og vindenergi. </w:t>
      </w:r>
    </w:p>
    <w:p w14:paraId="16E39430" w14:textId="6D895579" w:rsidR="000344C4" w:rsidRPr="00656C86" w:rsidRDefault="000344C4" w:rsidP="000344C4">
      <w:pPr>
        <w:rPr>
          <w:rFonts w:cstheme="minorHAnsi"/>
        </w:rPr>
      </w:pPr>
      <w:r w:rsidRPr="00656C86">
        <w:rPr>
          <w:rFonts w:cstheme="minorHAnsi"/>
        </w:rPr>
        <w:t>Økt oppmerksomhet på matsikkerhet og selvforsyning bidrar til å opprettholde og videreutvikle jordbruket i Innlandet. Det er blant annet foreslått e</w:t>
      </w:r>
      <w:r w:rsidR="006D796F">
        <w:rPr>
          <w:rFonts w:cstheme="minorHAnsi"/>
        </w:rPr>
        <w:t>t</w:t>
      </w:r>
      <w:r w:rsidRPr="00656C86">
        <w:rPr>
          <w:rFonts w:cstheme="minorHAnsi"/>
        </w:rPr>
        <w:t xml:space="preserve"> pilot</w:t>
      </w:r>
      <w:r w:rsidR="006D796F">
        <w:rPr>
          <w:rFonts w:cstheme="minorHAnsi"/>
        </w:rPr>
        <w:t>prosjekt</w:t>
      </w:r>
      <w:r w:rsidRPr="00656C86">
        <w:rPr>
          <w:rFonts w:cstheme="minorHAnsi"/>
        </w:rPr>
        <w:t xml:space="preserve"> som knytter landbruket i Innlandet sammen med Forsvaret.</w:t>
      </w:r>
      <w:r w:rsidRPr="00656C86">
        <w:rPr>
          <w:rStyle w:val="Fotnotereferanse"/>
          <w:rFonts w:cstheme="minorHAnsi"/>
        </w:rPr>
        <w:footnoteReference w:id="29"/>
      </w:r>
      <w:r w:rsidRPr="00656C86">
        <w:rPr>
          <w:rFonts w:cstheme="minorHAnsi"/>
        </w:rPr>
        <w:t xml:space="preserve"> </w:t>
      </w:r>
    </w:p>
    <w:p w14:paraId="33B8BF3E" w14:textId="05302DD6" w:rsidR="000344C4" w:rsidRPr="00C709A8" w:rsidRDefault="000344C4" w:rsidP="000344C4">
      <w:pPr>
        <w:rPr>
          <w:rFonts w:cstheme="minorHAnsi"/>
        </w:rPr>
      </w:pPr>
      <w:r w:rsidRPr="00C709A8">
        <w:rPr>
          <w:rFonts w:cstheme="minorHAnsi"/>
        </w:rPr>
        <w:t>Det forventes at sysselsettingen i olje og petroleumsnæringen kan være halvert i 2035 mot hva den var i 2022.</w:t>
      </w:r>
      <w:r w:rsidRPr="00C709A8">
        <w:rPr>
          <w:rStyle w:val="Fotnotereferanse"/>
          <w:rFonts w:cstheme="minorHAnsi"/>
        </w:rPr>
        <w:footnoteReference w:id="30"/>
      </w:r>
      <w:r w:rsidRPr="00C709A8">
        <w:rPr>
          <w:rFonts w:cstheme="minorHAnsi"/>
        </w:rPr>
        <w:t xml:space="preserve"> Innlandet vil i liten grad bli direkte påvirket av denne nedgangen, men det er viktig å være forberedt på de indirekte effektene og utnytte de mulighetene som kan oppstå. Nedgangen i antall sysselsatte i petroleumsnæringen kan føre til at arbeidstakere fra denne sektoren søker jobber i andre regioner og bransjer. Dette kan øke konkurransen om jobber i Innlandet, spesielt i sektorer som krever høy kompetanse.</w:t>
      </w:r>
      <w:r w:rsidRPr="00C709A8">
        <w:rPr>
          <w:rStyle w:val="Fotnotereferanse"/>
          <w:rFonts w:cstheme="minorHAnsi"/>
        </w:rPr>
        <w:footnoteReference w:id="31"/>
      </w:r>
      <w:r w:rsidRPr="00C709A8">
        <w:rPr>
          <w:rFonts w:cstheme="minorHAnsi"/>
        </w:rPr>
        <w:t xml:space="preserve"> Nedgangen i olje- og petroleumsnæringen kan akselerere overgangen til fornybare energikilder og bærekraftige næringer.</w:t>
      </w:r>
      <w:r w:rsidRPr="00C709A8">
        <w:rPr>
          <w:rStyle w:val="Fotnotereferanse"/>
          <w:rFonts w:cstheme="minorHAnsi"/>
        </w:rPr>
        <w:footnoteReference w:id="32"/>
      </w:r>
      <w:r w:rsidRPr="00C709A8">
        <w:rPr>
          <w:rFonts w:cstheme="minorHAnsi"/>
        </w:rPr>
        <w:t xml:space="preserve"> Som nevnt tidligere har Innlandet allerede en </w:t>
      </w:r>
      <w:r w:rsidRPr="00C709A8">
        <w:rPr>
          <w:rFonts w:cstheme="minorHAnsi"/>
        </w:rPr>
        <w:lastRenderedPageBreak/>
        <w:t xml:space="preserve">sterk posisjon innen grønn bioøkonomi og bærekraftig matproduksjon, og dette kan styrkes ytterligere. Med økt </w:t>
      </w:r>
      <w:proofErr w:type="gramStart"/>
      <w:r w:rsidRPr="00C709A8">
        <w:rPr>
          <w:rFonts w:cstheme="minorHAnsi"/>
        </w:rPr>
        <w:t>fokus</w:t>
      </w:r>
      <w:proofErr w:type="gramEnd"/>
      <w:r w:rsidRPr="00C709A8">
        <w:rPr>
          <w:rFonts w:cstheme="minorHAnsi"/>
        </w:rPr>
        <w:t xml:space="preserve"> på teknologi og innovasjon for å kompensere for nedgangen i petroleumssektoren, kan Innlandet dra nytte av sin kompetanse innen IT-sikkerhet og VR-teknologi. Dette kan tiltrekke seg nye virksomheter og investeringer til regionen.</w:t>
      </w:r>
    </w:p>
    <w:p w14:paraId="518D8424" w14:textId="768CFBD1" w:rsidR="000344C4" w:rsidRPr="007C08CD" w:rsidRDefault="000344C4" w:rsidP="000344C4">
      <w:r w:rsidRPr="007C08CD">
        <w:t>Krigen i Europa har medført en varig endring i hvordan de europeiske landene organiserer forsvaret. Forsvaret viderefører, og øke</w:t>
      </w:r>
      <w:r>
        <w:t>r</w:t>
      </w:r>
      <w:r w:rsidR="00151178">
        <w:t>,</w:t>
      </w:r>
      <w:r w:rsidRPr="007C08CD">
        <w:t xml:space="preserve"> sin virksomhet i Innlandet. Det er foreslått at utdanningen av rekrutter sentraliseres til Terningmoen i Elverum</w:t>
      </w:r>
      <w:r w:rsidR="0041014A">
        <w:t>,</w:t>
      </w:r>
      <w:r w:rsidRPr="007C08CD">
        <w:t xml:space="preserve"> med et innrykk av 1 800 rekrutter 4 ganger i året mot 300 i dag.</w:t>
      </w:r>
      <w:r w:rsidR="00DF0012">
        <w:rPr>
          <w:rStyle w:val="Fotnotereferanse"/>
        </w:rPr>
        <w:footnoteReference w:id="33"/>
      </w:r>
      <w:r w:rsidRPr="007C08CD">
        <w:t xml:space="preserve"> Det er i tillegg foreslått opprettet en reservistbrigade lokaliser</w:t>
      </w:r>
      <w:r>
        <w:t>t</w:t>
      </w:r>
      <w:r w:rsidRPr="007C08CD">
        <w:t xml:space="preserve"> i Østerdalen.</w:t>
      </w:r>
      <w:r>
        <w:t xml:space="preserve"> Det er også </w:t>
      </w:r>
      <w:r w:rsidRPr="007C08CD">
        <w:t xml:space="preserve">foreslått mer ressurser til </w:t>
      </w:r>
      <w:r w:rsidR="0013146D">
        <w:t>c</w:t>
      </w:r>
      <w:r w:rsidRPr="007C08CD">
        <w:t>ybersikkerhet</w:t>
      </w:r>
      <w:r>
        <w:t xml:space="preserve">, </w:t>
      </w:r>
      <w:r w:rsidRPr="007C08CD">
        <w:t>i dag lokalisert på Lillehammer. Nammo AS, som er lokalisert på Raufoss, har inngått en milliardavtale om å produsere artilleriammunisjon.</w:t>
      </w:r>
      <w:r w:rsidRPr="007C08CD">
        <w:rPr>
          <w:rStyle w:val="Fotnotereferanse"/>
        </w:rPr>
        <w:footnoteReference w:id="34"/>
      </w:r>
      <w:r>
        <w:t xml:space="preserve"> Dette vil kunne øke stramheten i arbeidsmarkedet i Innlandet fram mot 2035.</w:t>
      </w:r>
      <w:r w:rsidR="07EC5166">
        <w:t xml:space="preserve"> </w:t>
      </w:r>
    </w:p>
    <w:p w14:paraId="3D133205" w14:textId="6B9A46CC" w:rsidR="000344C4" w:rsidRPr="00656C86" w:rsidRDefault="000344C4" w:rsidP="000344C4">
      <w:r>
        <w:t>Deler av Innlandet har fortrinn i konkurransen om etablering av nye virksomheter, med sin nærhet til Gardermoen og Sverige. Med forbedret veistandard og jernbane, sammen med forholdsvis lave etablerings- og eiendomskostnader, kan disse regionene være et alternativ til dyrere, mer sentrale regioner i Viken og Oslo. Har kommunene i tillegg kompetent arbeidskraft tilgjengelig stiller de sterkt. Samtidig risikerer distriktene med lave innbyggertall og lengre avstander</w:t>
      </w:r>
      <w:r w:rsidR="56776359">
        <w:t>,</w:t>
      </w:r>
      <w:r>
        <w:t xml:space="preserve"> å bli hengende etter i denne konkurransen. Det medfører at de minst sentrale kommunene i </w:t>
      </w:r>
      <w:r w:rsidR="79DA4220">
        <w:t xml:space="preserve">eksempelvis </w:t>
      </w:r>
      <w:r>
        <w:t>Valdres, Nord-Gudbrandsdal og Nord-Østerdal</w:t>
      </w:r>
      <w:r w:rsidR="040EF0FB">
        <w:t>,</w:t>
      </w:r>
      <w:r>
        <w:t xml:space="preserve"> er avhengige av å jobbe systematisk for å tiltrekke seg slike arbeidsplasser.</w:t>
      </w:r>
    </w:p>
    <w:p w14:paraId="2472B499" w14:textId="08BBC944" w:rsidR="000344C4" w:rsidRPr="008240FF" w:rsidRDefault="000344C4" w:rsidP="6E4423FE">
      <w:r w:rsidRPr="6E4423FE">
        <w:t xml:space="preserve">Flyktningene fra Ukraina har ulik bakgrunn og variert kompetanse. De første som kom til </w:t>
      </w:r>
      <w:proofErr w:type="gramStart"/>
      <w:r w:rsidRPr="6E4423FE">
        <w:t>Norge</w:t>
      </w:r>
      <w:proofErr w:type="gramEnd"/>
      <w:r w:rsidRPr="6E4423FE">
        <w:t xml:space="preserve"> er ferdige med språkopplæringen i introduksjonsprogrammet. De kan utgjøre et viktig tilskudd i det stramme arbeidsmarkedet. </w:t>
      </w:r>
    </w:p>
    <w:p w14:paraId="5F870FB2" w14:textId="4EC83328" w:rsidR="000344C4" w:rsidRDefault="000344C4" w:rsidP="000344C4">
      <w:r w:rsidRPr="008240FF">
        <w:t>Mangel på kvalifisert arbeidskraft medfører at arbeidsgivere må ha andre forventninger ved rekruttering, og åpne for inkludering og læring på arbeidsplassen. Nav erfarer at arbeidsgiverne har endret syn på inkludering, og vi forventer at denne dreiningen forsterkes mot 2035. Nav samarbeider</w:t>
      </w:r>
      <w:r>
        <w:t xml:space="preserve"> blant annet</w:t>
      </w:r>
      <w:r w:rsidRPr="008240FF">
        <w:t xml:space="preserve"> med NHO om </w:t>
      </w:r>
      <w:r w:rsidR="02DE2BE9" w:rsidRPr="008240FF">
        <w:t>satsingen</w:t>
      </w:r>
      <w:r w:rsidR="2B5C39F8" w:rsidRPr="008240FF">
        <w:t xml:space="preserve"> “A</w:t>
      </w:r>
      <w:r w:rsidRPr="008240FF">
        <w:t>rbeidskraftløftet</w:t>
      </w:r>
      <w:r w:rsidR="0BAC95BA" w:rsidRPr="008240FF">
        <w:t>”</w:t>
      </w:r>
      <w:r w:rsidR="2BE9AFDA" w:rsidRPr="008240FF">
        <w:t>. Det er</w:t>
      </w:r>
      <w:r w:rsidRPr="008240FF">
        <w:t xml:space="preserve"> et tiltak for å hjelpe bedriftene i regionen </w:t>
      </w:r>
      <w:r w:rsidR="7300D6C3" w:rsidRPr="008240FF">
        <w:t xml:space="preserve">med </w:t>
      </w:r>
      <w:r w:rsidRPr="008240FF">
        <w:t>å få dekket sitt arbeidskraftsbehov gjennom å mobilisere, beholde og utvikle arbeidskraften.</w:t>
      </w:r>
      <w:r w:rsidRPr="008240FF">
        <w:rPr>
          <w:rStyle w:val="Fotnotereferanse"/>
        </w:rPr>
        <w:footnoteReference w:id="35"/>
      </w:r>
    </w:p>
    <w:p w14:paraId="5B720FC1" w14:textId="77777777" w:rsidR="000344C4" w:rsidRPr="007123FE" w:rsidRDefault="000344C4" w:rsidP="000344C4">
      <w:pPr>
        <w:pStyle w:val="pf0"/>
        <w:spacing w:before="0" w:beforeAutospacing="0" w:after="0" w:afterAutospacing="0"/>
        <w:rPr>
          <w:rFonts w:asciiTheme="minorHAnsi" w:hAnsiTheme="minorHAnsi" w:cstheme="minorHAnsi"/>
          <w:b/>
          <w:bCs/>
          <w:color w:val="C00000"/>
          <w:sz w:val="22"/>
          <w:szCs w:val="22"/>
        </w:rPr>
      </w:pPr>
      <w:r w:rsidRPr="00F04C09">
        <w:rPr>
          <w:rStyle w:val="cf01"/>
          <w:rFonts w:asciiTheme="minorHAnsi" w:hAnsiTheme="minorHAnsi" w:cstheme="minorHAnsi"/>
          <w:sz w:val="22"/>
          <w:szCs w:val="22"/>
        </w:rPr>
        <w:t xml:space="preserve">Avstandene kan oppleves mindre i et arbeidsliv som åpner opp for hybride arbeidshverdager med hjemmekontor. Om trenden fortsetter, betyr det at færre trenger å flytte til områder der jobbene befinner seg. </w:t>
      </w:r>
      <w:r w:rsidRPr="00F04C09">
        <w:rPr>
          <w:rFonts w:asciiTheme="minorHAnsi" w:hAnsiTheme="minorHAnsi" w:cstheme="minorHAnsi"/>
          <w:sz w:val="22"/>
          <w:szCs w:val="22"/>
        </w:rPr>
        <w:t>Noen kommuner har lagt til rette for tilflytting, med for eksempel bidrag til husbygging eller med gratis tomter. Hyttekommuner som legger til rette for rimelig kontorleie, næringshager eller etableringsstøtte for hytteboerne, kan kanskje</w:t>
      </w:r>
      <w:r w:rsidRPr="00F04C09">
        <w:rPr>
          <w:rStyle w:val="cf01"/>
          <w:rFonts w:asciiTheme="minorHAnsi" w:hAnsiTheme="minorHAnsi" w:cstheme="minorHAnsi"/>
          <w:sz w:val="22"/>
          <w:szCs w:val="22"/>
        </w:rPr>
        <w:t xml:space="preserve"> bidra til å motvirke sentraliseringstrenden som rammer Innlandet.</w:t>
      </w:r>
      <w:r>
        <w:rPr>
          <w:rStyle w:val="cf01"/>
          <w:rFonts w:asciiTheme="minorHAnsi" w:hAnsiTheme="minorHAnsi" w:cstheme="minorHAnsi"/>
          <w:color w:val="C00000"/>
          <w:sz w:val="22"/>
          <w:szCs w:val="22"/>
        </w:rPr>
        <w:t xml:space="preserve"> </w:t>
      </w:r>
    </w:p>
    <w:p w14:paraId="41D35520" w14:textId="77777777" w:rsidR="000344C4" w:rsidRPr="008240FF" w:rsidRDefault="000344C4" w:rsidP="000344C4"/>
    <w:p w14:paraId="637589AF" w14:textId="740A4786" w:rsidR="000344C4" w:rsidRPr="00795A53" w:rsidRDefault="000344C4" w:rsidP="000344C4">
      <w:pPr>
        <w:pStyle w:val="Overskrift2"/>
        <w:rPr>
          <w:rFonts w:asciiTheme="minorHAnsi" w:hAnsiTheme="minorHAnsi" w:cstheme="minorHAnsi"/>
          <w:b/>
          <w:bCs/>
          <w:color w:val="auto"/>
          <w:sz w:val="22"/>
          <w:szCs w:val="22"/>
        </w:rPr>
      </w:pPr>
      <w:bookmarkStart w:id="9" w:name="_Toc200453813"/>
      <w:r>
        <w:rPr>
          <w:rFonts w:asciiTheme="minorHAnsi" w:hAnsiTheme="minorHAnsi" w:cstheme="minorHAnsi"/>
          <w:b/>
          <w:bCs/>
          <w:color w:val="auto"/>
          <w:sz w:val="22"/>
          <w:szCs w:val="22"/>
        </w:rPr>
        <w:t xml:space="preserve">2.3 </w:t>
      </w:r>
      <w:r w:rsidRPr="00795A53">
        <w:rPr>
          <w:rFonts w:asciiTheme="minorHAnsi" w:hAnsiTheme="minorHAnsi" w:cstheme="minorHAnsi"/>
          <w:b/>
          <w:bCs/>
          <w:color w:val="auto"/>
          <w:sz w:val="22"/>
          <w:szCs w:val="22"/>
        </w:rPr>
        <w:t>Konsekvenser av endringer i arbeidsmarkedet for Nav</w:t>
      </w:r>
      <w:bookmarkEnd w:id="9"/>
    </w:p>
    <w:p w14:paraId="2F2FEF58" w14:textId="56FFB900" w:rsidR="000344C4" w:rsidRPr="006D5DC4" w:rsidRDefault="000344C4" w:rsidP="000344C4">
      <w:pPr>
        <w:pStyle w:val="Listeavsnitt"/>
        <w:numPr>
          <w:ilvl w:val="0"/>
          <w:numId w:val="3"/>
        </w:numPr>
        <w:spacing w:line="278" w:lineRule="auto"/>
        <w:rPr>
          <w:rFonts w:cstheme="minorHAnsi"/>
        </w:rPr>
      </w:pPr>
      <w:r>
        <w:rPr>
          <w:rFonts w:cstheme="minorHAnsi"/>
        </w:rPr>
        <w:t>Et stramt arbeidsmarked grunnet en aldrende befolkning og færre i yrkesaktiv alder</w:t>
      </w:r>
      <w:r w:rsidR="007031CA">
        <w:rPr>
          <w:rFonts w:cstheme="minorHAnsi"/>
        </w:rPr>
        <w:t>,</w:t>
      </w:r>
      <w:r>
        <w:rPr>
          <w:rFonts w:cstheme="minorHAnsi"/>
        </w:rPr>
        <w:t xml:space="preserve"> gjør det viktigere enn noen gang å mobilisere arbeidskraft som i dag </w:t>
      </w:r>
      <w:r w:rsidR="00EB55F9">
        <w:rPr>
          <w:rFonts w:cstheme="minorHAnsi"/>
        </w:rPr>
        <w:t xml:space="preserve">av ulike årsaker </w:t>
      </w:r>
      <w:r>
        <w:rPr>
          <w:rFonts w:cstheme="minorHAnsi"/>
        </w:rPr>
        <w:t xml:space="preserve">står utenfor det ordinære arbeidslivet. </w:t>
      </w:r>
      <w:r w:rsidRPr="006D5DC4">
        <w:rPr>
          <w:rFonts w:cstheme="minorHAnsi"/>
        </w:rPr>
        <w:t>N</w:t>
      </w:r>
      <w:r>
        <w:rPr>
          <w:rFonts w:cstheme="minorHAnsi"/>
        </w:rPr>
        <w:t>av</w:t>
      </w:r>
      <w:r w:rsidRPr="006D5DC4">
        <w:rPr>
          <w:rFonts w:cstheme="minorHAnsi"/>
        </w:rPr>
        <w:t xml:space="preserve"> i Innlandet </w:t>
      </w:r>
      <w:r>
        <w:rPr>
          <w:rFonts w:cstheme="minorHAnsi"/>
        </w:rPr>
        <w:t>bør</w:t>
      </w:r>
      <w:r w:rsidRPr="006D5DC4">
        <w:rPr>
          <w:rFonts w:cstheme="minorHAnsi"/>
        </w:rPr>
        <w:t xml:space="preserve"> utnytte potensialet for arbeidsinkludering. Potensialet blir større som følge av at virksomhetene har økende utfordringer med å få tak i kvalifisert arbeidskraft.</w:t>
      </w:r>
    </w:p>
    <w:p w14:paraId="5CFDC49B" w14:textId="17419CEB" w:rsidR="000344C4" w:rsidRPr="006D5DC4" w:rsidRDefault="000344C4" w:rsidP="000344C4">
      <w:pPr>
        <w:pStyle w:val="Listeavsnitt"/>
        <w:numPr>
          <w:ilvl w:val="0"/>
          <w:numId w:val="2"/>
        </w:numPr>
        <w:spacing w:line="278" w:lineRule="auto"/>
        <w:rPr>
          <w:rFonts w:cstheme="minorHAnsi"/>
        </w:rPr>
      </w:pPr>
      <w:r>
        <w:rPr>
          <w:rFonts w:cstheme="minorHAnsi"/>
        </w:rPr>
        <w:lastRenderedPageBreak/>
        <w:t>Helse</w:t>
      </w:r>
      <w:r w:rsidR="003F2AD7">
        <w:rPr>
          <w:rFonts w:cstheme="minorHAnsi"/>
        </w:rPr>
        <w:t>personell</w:t>
      </w:r>
      <w:r>
        <w:rPr>
          <w:rFonts w:cstheme="minorHAnsi"/>
        </w:rPr>
        <w:t xml:space="preserve">mangelen i Innlandet er kritisk. </w:t>
      </w:r>
      <w:r w:rsidRPr="006D5DC4">
        <w:rPr>
          <w:rFonts w:cstheme="minorHAnsi"/>
        </w:rPr>
        <w:t>N</w:t>
      </w:r>
      <w:r>
        <w:rPr>
          <w:rFonts w:cstheme="minorHAnsi"/>
        </w:rPr>
        <w:t>av</w:t>
      </w:r>
      <w:r w:rsidRPr="006D5DC4">
        <w:rPr>
          <w:rFonts w:cstheme="minorHAnsi"/>
        </w:rPr>
        <w:t xml:space="preserve"> </w:t>
      </w:r>
      <w:r>
        <w:rPr>
          <w:rFonts w:cstheme="minorHAnsi"/>
        </w:rPr>
        <w:t>bør</w:t>
      </w:r>
      <w:r w:rsidRPr="006D5DC4">
        <w:rPr>
          <w:rFonts w:cstheme="minorHAnsi"/>
        </w:rPr>
        <w:t xml:space="preserve"> prioritere samarbeid med helseinstitusjonene for å møte rekrutteringsbehovet. Dette kan skje </w:t>
      </w:r>
      <w:r>
        <w:rPr>
          <w:rFonts w:cstheme="minorHAnsi"/>
        </w:rPr>
        <w:t>gjennom samarbeid om kvalifisering og utdanning,</w:t>
      </w:r>
      <w:r w:rsidRPr="006D5DC4">
        <w:rPr>
          <w:rFonts w:cstheme="minorHAnsi"/>
        </w:rPr>
        <w:t xml:space="preserve"> omskoler</w:t>
      </w:r>
      <w:r>
        <w:rPr>
          <w:rFonts w:cstheme="minorHAnsi"/>
        </w:rPr>
        <w:t>ing av</w:t>
      </w:r>
      <w:r w:rsidRPr="006D5DC4">
        <w:rPr>
          <w:rFonts w:cstheme="minorHAnsi"/>
        </w:rPr>
        <w:t xml:space="preserve"> arbeidskraft og rekruttering til endrede roller i helsearbeidet. </w:t>
      </w:r>
    </w:p>
    <w:p w14:paraId="0E6C4CA6" w14:textId="49CE158C" w:rsidR="000344C4" w:rsidRPr="006D5DC4" w:rsidRDefault="000344C4" w:rsidP="000344C4">
      <w:pPr>
        <w:pStyle w:val="Listeavsnitt"/>
        <w:numPr>
          <w:ilvl w:val="0"/>
          <w:numId w:val="2"/>
        </w:numPr>
        <w:spacing w:line="278" w:lineRule="auto"/>
      </w:pPr>
      <w:r>
        <w:t xml:space="preserve">De brå skiftene i arbeidslivet stiller økte krav til yrkesmessig og geografisk mobilitet. Nav i Innlandet </w:t>
      </w:r>
      <w:r w:rsidR="672A8ED0">
        <w:t>må</w:t>
      </w:r>
      <w:r w:rsidR="00C84E1C">
        <w:t xml:space="preserve"> forsterke samarbeidet</w:t>
      </w:r>
      <w:r>
        <w:t xml:space="preserve"> med arbeidsgivere og utdanningssektoren for å imøtekomme raske endringer og økte krav til kompetanse.  </w:t>
      </w:r>
    </w:p>
    <w:p w14:paraId="6BC523B7" w14:textId="16FF2123" w:rsidR="000344C4" w:rsidRDefault="000344C4" w:rsidP="000344C4">
      <w:pPr>
        <w:pStyle w:val="Listeavsnitt"/>
        <w:numPr>
          <w:ilvl w:val="0"/>
          <w:numId w:val="2"/>
        </w:numPr>
        <w:spacing w:line="278" w:lineRule="auto"/>
        <w:rPr>
          <w:rFonts w:cstheme="minorHAnsi"/>
        </w:rPr>
      </w:pPr>
      <w:r>
        <w:rPr>
          <w:rFonts w:cstheme="minorHAnsi"/>
        </w:rPr>
        <w:t>Kompetansegapet mellom arbeidsgivernes behov og arbeidskraftreservens kompetanse</w:t>
      </w:r>
      <w:r w:rsidR="008E29D2">
        <w:rPr>
          <w:rFonts w:cstheme="minorHAnsi"/>
        </w:rPr>
        <w:t>,</w:t>
      </w:r>
      <w:r>
        <w:rPr>
          <w:rFonts w:cstheme="minorHAnsi"/>
        </w:rPr>
        <w:t xml:space="preserve"> bør søkes løst gjennom samarbeid med arbeidsgivere og utdanningssektoren om utdanning og kvalifisering av arbeidskraft.</w:t>
      </w:r>
    </w:p>
    <w:p w14:paraId="04F81227" w14:textId="02948FCC" w:rsidR="000344C4" w:rsidRDefault="000344C4" w:rsidP="000344C4">
      <w:pPr>
        <w:pStyle w:val="Listeavsnitt"/>
        <w:numPr>
          <w:ilvl w:val="0"/>
          <w:numId w:val="2"/>
        </w:numPr>
        <w:spacing w:line="278" w:lineRule="auto"/>
        <w:rPr>
          <w:rFonts w:cstheme="minorHAnsi"/>
        </w:rPr>
      </w:pPr>
      <w:r w:rsidRPr="006D5DC4">
        <w:rPr>
          <w:rFonts w:cstheme="minorHAnsi"/>
        </w:rPr>
        <w:t>N</w:t>
      </w:r>
      <w:r>
        <w:rPr>
          <w:rFonts w:cstheme="minorHAnsi"/>
        </w:rPr>
        <w:t>av</w:t>
      </w:r>
      <w:r w:rsidRPr="006D5DC4">
        <w:rPr>
          <w:rFonts w:cstheme="minorHAnsi"/>
        </w:rPr>
        <w:t xml:space="preserve"> i Innlandet </w:t>
      </w:r>
      <w:r>
        <w:rPr>
          <w:rFonts w:cstheme="minorHAnsi"/>
        </w:rPr>
        <w:t>bør</w:t>
      </w:r>
      <w:r w:rsidRPr="006D5DC4">
        <w:rPr>
          <w:rFonts w:cstheme="minorHAnsi"/>
        </w:rPr>
        <w:t xml:space="preserve"> støtte opp om omstilling og kvalifisering av arbeidskraft til de yrkene som det grønne skiftet og den teknologiske utviklingen har behov for. Innlandet fylkeskommune, Statsforvalteren, kommune</w:t>
      </w:r>
      <w:r w:rsidR="006C5FED">
        <w:rPr>
          <w:rFonts w:cstheme="minorHAnsi"/>
        </w:rPr>
        <w:t>ne</w:t>
      </w:r>
      <w:r w:rsidRPr="006D5DC4">
        <w:rPr>
          <w:rFonts w:cstheme="minorHAnsi"/>
        </w:rPr>
        <w:t xml:space="preserve">, </w:t>
      </w:r>
      <w:r w:rsidR="004142FA">
        <w:rPr>
          <w:rFonts w:cstheme="minorHAnsi"/>
        </w:rPr>
        <w:t>og</w:t>
      </w:r>
      <w:r w:rsidRPr="006D5DC4">
        <w:rPr>
          <w:rFonts w:cstheme="minorHAnsi"/>
        </w:rPr>
        <w:t xml:space="preserve"> helse- og utdanningssektoren er svært viktige samarbeidspartnere i årene som kommer. </w:t>
      </w:r>
    </w:p>
    <w:p w14:paraId="3BDD2095" w14:textId="0D5A5D9C" w:rsidR="000344C4" w:rsidRPr="006D5DC4" w:rsidRDefault="000344C4" w:rsidP="6E4423FE">
      <w:pPr>
        <w:pStyle w:val="Listeavsnitt"/>
        <w:numPr>
          <w:ilvl w:val="0"/>
          <w:numId w:val="2"/>
        </w:numPr>
        <w:spacing w:line="278" w:lineRule="auto"/>
      </w:pPr>
      <w:r w:rsidRPr="6E4423FE">
        <w:t>Forsvaret styrker sin aktivitet i Innlandet</w:t>
      </w:r>
      <w:r w:rsidR="001C4061" w:rsidRPr="6E4423FE">
        <w:t>. Det</w:t>
      </w:r>
      <w:r w:rsidRPr="6E4423FE">
        <w:t xml:space="preserve"> fører til flere arbeidsplasser</w:t>
      </w:r>
      <w:r w:rsidR="001C4061" w:rsidRPr="6E4423FE">
        <w:t xml:space="preserve"> bå</w:t>
      </w:r>
      <w:r w:rsidRPr="6E4423FE">
        <w:t>de i utbyggingsfasen og etter etablering. Gjennom samarbeid kan Nav bidra til rekruttering og inkludering.</w:t>
      </w:r>
    </w:p>
    <w:p w14:paraId="2D37D9BC" w14:textId="5D96C787" w:rsidR="000344C4" w:rsidRPr="006D5DC4" w:rsidRDefault="000344C4" w:rsidP="000344C4">
      <w:pPr>
        <w:pStyle w:val="Listeavsnitt"/>
        <w:numPr>
          <w:ilvl w:val="0"/>
          <w:numId w:val="2"/>
        </w:numPr>
        <w:spacing w:line="278" w:lineRule="auto"/>
        <w:rPr>
          <w:rFonts w:cstheme="minorHAnsi"/>
        </w:rPr>
      </w:pPr>
      <w:r w:rsidRPr="006D5DC4">
        <w:rPr>
          <w:rFonts w:cstheme="minorHAnsi"/>
        </w:rPr>
        <w:t>N</w:t>
      </w:r>
      <w:r>
        <w:rPr>
          <w:rFonts w:cstheme="minorHAnsi"/>
        </w:rPr>
        <w:t>av</w:t>
      </w:r>
      <w:r w:rsidRPr="006D5DC4">
        <w:rPr>
          <w:rFonts w:cstheme="minorHAnsi"/>
        </w:rPr>
        <w:t xml:space="preserve"> i Innlandet </w:t>
      </w:r>
      <w:r>
        <w:rPr>
          <w:rFonts w:cstheme="minorHAnsi"/>
        </w:rPr>
        <w:t>bør</w:t>
      </w:r>
      <w:r w:rsidRPr="006D5DC4">
        <w:rPr>
          <w:rFonts w:cstheme="minorHAnsi"/>
        </w:rPr>
        <w:t xml:space="preserve"> jobbe tettere på arbeidsmarkedet, og samarbeide med andre fylker for å dekke behovet for arbeidskraft i et arbeidsmarked med raske skifter. </w:t>
      </w:r>
      <w:r>
        <w:rPr>
          <w:rFonts w:cstheme="minorHAnsi"/>
        </w:rPr>
        <w:t>Nav i Innlandet</w:t>
      </w:r>
      <w:r w:rsidRPr="006D5DC4">
        <w:rPr>
          <w:rFonts w:cstheme="minorHAnsi"/>
        </w:rPr>
        <w:t xml:space="preserve"> </w:t>
      </w:r>
      <w:r>
        <w:rPr>
          <w:rFonts w:cstheme="minorHAnsi"/>
        </w:rPr>
        <w:t>bør</w:t>
      </w:r>
      <w:r w:rsidRPr="006D5DC4">
        <w:rPr>
          <w:rFonts w:cstheme="minorHAnsi"/>
        </w:rPr>
        <w:t xml:space="preserve"> sørge for arbeidsmuligheter for våre innbyggere i andre fylker, når jobbene utvikles der.</w:t>
      </w:r>
      <w:r w:rsidRPr="006D5DC4">
        <w:rPr>
          <w:rStyle w:val="Fotnotereferanse"/>
          <w:rFonts w:cstheme="minorHAnsi"/>
        </w:rPr>
        <w:footnoteReference w:id="36"/>
      </w:r>
    </w:p>
    <w:p w14:paraId="52A8C076" w14:textId="4CDD077F" w:rsidR="000344C4" w:rsidRDefault="000344C4" w:rsidP="000344C4">
      <w:pPr>
        <w:pStyle w:val="Listeavsnitt"/>
        <w:numPr>
          <w:ilvl w:val="0"/>
          <w:numId w:val="3"/>
        </w:numPr>
        <w:spacing w:line="278" w:lineRule="auto"/>
      </w:pPr>
      <w:r w:rsidRPr="006D5DC4">
        <w:t>N</w:t>
      </w:r>
      <w:r>
        <w:t>av</w:t>
      </w:r>
      <w:r w:rsidRPr="006D5DC4">
        <w:t xml:space="preserve"> må kartlegge kompetansen til flyktninger fra Ukraina og andre land, slik at vi kan bidra til at arbeidsgivere og arbeidssøkere finner hverandre. Det kan være aktuelt å skreddersy møteplasser mellom arbeidsgiverne og kandidatene til dette.</w:t>
      </w:r>
      <w:bookmarkEnd w:id="6"/>
    </w:p>
    <w:p w14:paraId="79E77A41" w14:textId="3D5BD91C" w:rsidR="00E47FEA" w:rsidRDefault="00E47FEA" w:rsidP="00E47FEA">
      <w:pPr>
        <w:pStyle w:val="Overskrift1"/>
        <w:rPr>
          <w:rFonts w:asciiTheme="minorHAnsi" w:hAnsiTheme="minorHAnsi" w:cstheme="minorHAnsi"/>
          <w:b/>
          <w:bCs/>
          <w:color w:val="auto"/>
          <w:sz w:val="22"/>
          <w:szCs w:val="22"/>
        </w:rPr>
      </w:pPr>
      <w:bookmarkStart w:id="10" w:name="_Toc200453814"/>
      <w:r w:rsidRPr="00E47FEA">
        <w:rPr>
          <w:rFonts w:asciiTheme="minorHAnsi" w:hAnsiTheme="minorHAnsi" w:cstheme="minorHAnsi"/>
          <w:b/>
          <w:bCs/>
          <w:color w:val="auto"/>
          <w:sz w:val="22"/>
          <w:szCs w:val="22"/>
        </w:rPr>
        <w:t xml:space="preserve">3 </w:t>
      </w:r>
      <w:r>
        <w:rPr>
          <w:rFonts w:asciiTheme="minorHAnsi" w:hAnsiTheme="minorHAnsi" w:cstheme="minorHAnsi"/>
          <w:b/>
          <w:bCs/>
          <w:color w:val="auto"/>
          <w:sz w:val="22"/>
          <w:szCs w:val="22"/>
        </w:rPr>
        <w:t>LEVEKÅR OG HELSE</w:t>
      </w:r>
      <w:bookmarkEnd w:id="10"/>
      <w:r w:rsidRPr="00E47FEA">
        <w:rPr>
          <w:rFonts w:asciiTheme="minorHAnsi" w:hAnsiTheme="minorHAnsi" w:cstheme="minorHAnsi"/>
          <w:b/>
          <w:bCs/>
          <w:color w:val="auto"/>
          <w:sz w:val="22"/>
          <w:szCs w:val="22"/>
        </w:rPr>
        <w:t xml:space="preserve"> </w:t>
      </w:r>
    </w:p>
    <w:p w14:paraId="39AB1A34" w14:textId="77777777" w:rsidR="008148C4" w:rsidRPr="0073762C" w:rsidRDefault="008148C4" w:rsidP="0073762C">
      <w:pPr>
        <w:pStyle w:val="Overskrift2"/>
        <w:rPr>
          <w:rFonts w:asciiTheme="minorHAnsi" w:hAnsiTheme="minorHAnsi" w:cstheme="minorHAnsi"/>
          <w:b/>
          <w:bCs/>
          <w:color w:val="auto"/>
          <w:sz w:val="22"/>
          <w:szCs w:val="22"/>
        </w:rPr>
      </w:pPr>
      <w:bookmarkStart w:id="11" w:name="_Toc200453815"/>
      <w:r w:rsidRPr="0073762C">
        <w:rPr>
          <w:rFonts w:asciiTheme="minorHAnsi" w:hAnsiTheme="minorHAnsi" w:cstheme="minorHAnsi"/>
          <w:b/>
          <w:bCs/>
          <w:color w:val="auto"/>
          <w:sz w:val="22"/>
          <w:szCs w:val="22"/>
        </w:rPr>
        <w:t>3.1 Kort om utvikling frem til i dag og nåsituasjon</w:t>
      </w:r>
      <w:bookmarkEnd w:id="11"/>
    </w:p>
    <w:p w14:paraId="74190292" w14:textId="7D9AD7FB" w:rsidR="008148C4" w:rsidRDefault="008977E7" w:rsidP="008148C4">
      <w:r>
        <w:t>Nav</w:t>
      </w:r>
      <w:r w:rsidR="008148C4" w:rsidRPr="00B15FA2">
        <w:t xml:space="preserve"> har en viktig rolle i å fremme folkehelse gjennom forebygging og oppfølging av de som står utenfor arbeid eller står i fare for å falle ut av arbeidslivet, samt å yte inntektssikring til dem som ikke er i stand til å jobbe.</w:t>
      </w:r>
    </w:p>
    <w:p w14:paraId="7E849864" w14:textId="1865E279" w:rsidR="008148C4" w:rsidRDefault="008148C4" w:rsidP="008148C4">
      <w:r w:rsidRPr="00B3259E">
        <w:t xml:space="preserve">For Innlandet vil det være viktig å styrke folkehelsearbeidet for å møte utfordringene knyttet til en aldrende befolkning og økte sosiale ulikheter. Samlet sett viser befolkningsframskrivingene at </w:t>
      </w:r>
      <w:r w:rsidR="5AF3A137" w:rsidRPr="00B3259E">
        <w:t xml:space="preserve">fylket </w:t>
      </w:r>
      <w:r w:rsidRPr="00B3259E">
        <w:t>står overfor betydelige utfordringer knyttet til aldring, sentralisering, sosiale ulikheter og økonomiske endringer.</w:t>
      </w:r>
      <w:r w:rsidRPr="00B3259E">
        <w:rPr>
          <w:rStyle w:val="Fotnotereferanse"/>
        </w:rPr>
        <w:footnoteReference w:id="37"/>
      </w:r>
    </w:p>
    <w:p w14:paraId="3FD7302F" w14:textId="77777777" w:rsidR="008148C4" w:rsidRDefault="008148C4" w:rsidP="008148C4">
      <w:r w:rsidRPr="00B15FA2">
        <w:t xml:space="preserve">Begrepet sykdomsbyrde fanger opp helsetap både i form av død eller dødelighet og svekket helse eller sykelighet. </w:t>
      </w:r>
    </w:p>
    <w:p w14:paraId="3D605EA8" w14:textId="289C4FBC" w:rsidR="008148C4" w:rsidRDefault="008148C4" w:rsidP="008148C4">
      <w:r>
        <w:t xml:space="preserve">Sykefraværet i Innlandet har i mange år ligget høyere enn </w:t>
      </w:r>
      <w:r w:rsidR="23418A6D">
        <w:t xml:space="preserve">for </w:t>
      </w:r>
      <w:r>
        <w:t>landet ellers. Det legemeldte fraværet var på 6,</w:t>
      </w:r>
      <w:r w:rsidR="009923F6">
        <w:t>1</w:t>
      </w:r>
      <w:r>
        <w:t xml:space="preserve"> prosent i 4</w:t>
      </w:r>
      <w:r w:rsidR="001B39B2">
        <w:t>.</w:t>
      </w:r>
      <w:r>
        <w:t xml:space="preserve"> kvartal 2024, mot 5,</w:t>
      </w:r>
      <w:r w:rsidR="005F1039">
        <w:t>8</w:t>
      </w:r>
      <w:r>
        <w:t xml:space="preserve"> prosent i landet</w:t>
      </w:r>
      <w:r w:rsidR="001F2BD7">
        <w:t xml:space="preserve"> i samme periode</w:t>
      </w:r>
      <w:r>
        <w:t xml:space="preserve">. Det er en nedgang </w:t>
      </w:r>
      <w:r w:rsidR="0038670A">
        <w:t xml:space="preserve">i Innlandet </w:t>
      </w:r>
      <w:r>
        <w:t xml:space="preserve">på </w:t>
      </w:r>
      <w:r w:rsidR="005A35D5">
        <w:t>0,1</w:t>
      </w:r>
      <w:r w:rsidR="00990DFB">
        <w:t xml:space="preserve"> prosent</w:t>
      </w:r>
      <w:r>
        <w:t xml:space="preserve"> sett opp mot samme tid i 2023</w:t>
      </w:r>
      <w:r w:rsidR="00E27D7D">
        <w:t>.</w:t>
      </w:r>
    </w:p>
    <w:p w14:paraId="351C15DE" w14:textId="691F1FC3" w:rsidR="008148C4" w:rsidRPr="00B3259E" w:rsidRDefault="008148C4" w:rsidP="008148C4">
      <w:r w:rsidRPr="00B3259E">
        <w:lastRenderedPageBreak/>
        <w:t>Tallene for 4. kvartal viser at det har vært en nedgang i stort sett alle bransjer og næringer. Dette gjelder også for helse- og sosialtjenester</w:t>
      </w:r>
      <w:r w:rsidR="00DC6B77">
        <w:t>,</w:t>
      </w:r>
      <w:r w:rsidRPr="00B3259E">
        <w:t xml:space="preserve"> som generelt har et høyt sykefravær. </w:t>
      </w:r>
      <w:r w:rsidR="00BA7A44">
        <w:t xml:space="preserve">Det </w:t>
      </w:r>
      <w:r w:rsidRPr="00B3259E">
        <w:t>er flest sykmeldte med muskel/skjelettlidelser, fulgt av psykiske lidelser og sykdommer i luftveiene.</w:t>
      </w:r>
    </w:p>
    <w:p w14:paraId="117FC064" w14:textId="2A1AE8B7" w:rsidR="008148C4" w:rsidRDefault="008148C4" w:rsidP="008148C4">
      <w:r w:rsidRPr="00B3259E">
        <w:t>Graderte sykemeldinger utgjør 28,6 prosent av sykemeldingene i Innlandet</w:t>
      </w:r>
      <w:r w:rsidR="00B67D2E">
        <w:t>. D</w:t>
      </w:r>
      <w:r w:rsidRPr="00B3259E">
        <w:t xml:space="preserve">et er flest graderte sykemeldinger innen diagnosegruppene svangerskapssykdommer og psykiske lidelser. Mye forskning viser at det er positivt at folk er delvis i arbeid mens de er syke. Graderte sykmeldinger gjør at folk i større grad har kontakt med arbeidsplassen </w:t>
      </w:r>
      <w:r w:rsidR="6F30F240" w:rsidRPr="00B3259E">
        <w:t>i</w:t>
      </w:r>
      <w:r w:rsidRPr="00B3259E">
        <w:t xml:space="preserve"> sykmeldingsperioden</w:t>
      </w:r>
      <w:r w:rsidR="00673A52">
        <w:t>.</w:t>
      </w:r>
      <w:r w:rsidR="003D051C">
        <w:rPr>
          <w:rStyle w:val="Fotnotereferanse"/>
        </w:rPr>
        <w:footnoteReference w:id="38"/>
      </w:r>
    </w:p>
    <w:p w14:paraId="6D046E87" w14:textId="422A0158" w:rsidR="008148C4" w:rsidRPr="00B3259E" w:rsidRDefault="008148C4" w:rsidP="008148C4">
      <w:pPr>
        <w:rPr>
          <w:color w:val="ED7D31" w:themeColor="accent2"/>
        </w:rPr>
      </w:pPr>
      <w:r w:rsidRPr="00B3259E">
        <w:t>Det har vært en økning i antall mottakere av arbeidsavklaringspenger (AAP) i Innlandet gjennom 2023 og 2024, og så langt i 2025. Økningen fra mars 2023 til mars 2024 var på 5 prosent</w:t>
      </w:r>
      <w:r w:rsidR="14795682" w:rsidRPr="00B3259E">
        <w:t>. F</w:t>
      </w:r>
      <w:r w:rsidRPr="00B3259E">
        <w:t xml:space="preserve">ra mars 2024 til mars 2025 </w:t>
      </w:r>
      <w:r w:rsidR="005448CD">
        <w:t xml:space="preserve">var den </w:t>
      </w:r>
      <w:r w:rsidRPr="00B3259E">
        <w:t xml:space="preserve">på 9 prosent. I mars 2025 </w:t>
      </w:r>
      <w:r w:rsidR="76CD1468" w:rsidRPr="00B3259E">
        <w:t xml:space="preserve">mottok i snitt </w:t>
      </w:r>
      <w:r w:rsidRPr="00B3259E">
        <w:t xml:space="preserve">4,4 prosent </w:t>
      </w:r>
      <w:r w:rsidR="4EDA29EB" w:rsidRPr="00B3259E">
        <w:t>i</w:t>
      </w:r>
      <w:r w:rsidR="5EE7197A" w:rsidRPr="00B3259E">
        <w:t xml:space="preserve"> gruppen </w:t>
      </w:r>
      <w:r w:rsidRPr="00B3259E">
        <w:t>under 30 år</w:t>
      </w:r>
      <w:r w:rsidR="5774ADF8" w:rsidRPr="00B3259E">
        <w:t>,</w:t>
      </w:r>
      <w:r w:rsidRPr="00B3259E">
        <w:t xml:space="preserve"> AAP.  AAP tildeles oftest på bakgrunn av psykiske lidelser</w:t>
      </w:r>
      <w:r w:rsidR="75405E26" w:rsidRPr="00B3259E">
        <w:t>,</w:t>
      </w:r>
      <w:r w:rsidRPr="00B3259E">
        <w:t xml:space="preserve"> som angst og depresjon, og muskel/skjelettlidelse</w:t>
      </w:r>
      <w:r w:rsidR="00035237">
        <w:t>.</w:t>
      </w:r>
      <w:r w:rsidRPr="00B3259E">
        <w:rPr>
          <w:rStyle w:val="Fotnotereferanse"/>
        </w:rPr>
        <w:footnoteReference w:id="39"/>
      </w:r>
    </w:p>
    <w:p w14:paraId="5E1125B4" w14:textId="1309A6BD" w:rsidR="008148C4" w:rsidRPr="00B3259E" w:rsidRDefault="008148C4" w:rsidP="008148C4">
      <w:r w:rsidRPr="00B3259E">
        <w:t>Innlandet har høyest andel mottakere av uføretrygd</w:t>
      </w:r>
      <w:r w:rsidR="6B23495B" w:rsidRPr="00B3259E">
        <w:t xml:space="preserve">, </w:t>
      </w:r>
      <w:r w:rsidRPr="00B3259E">
        <w:t xml:space="preserve">når vi ser befolkningen samlet, </w:t>
      </w:r>
      <w:r w:rsidR="00801A2A">
        <w:t xml:space="preserve">ifølge </w:t>
      </w:r>
      <w:r w:rsidR="00801A2A" w:rsidRPr="00B3259E">
        <w:t>statistikk</w:t>
      </w:r>
      <w:r w:rsidRPr="00B3259E">
        <w:t xml:space="preserve"> for 4.</w:t>
      </w:r>
      <w:r w:rsidR="00801A2A">
        <w:t xml:space="preserve"> </w:t>
      </w:r>
      <w:r w:rsidRPr="00B3259E">
        <w:t>kvartal 2024.</w:t>
      </w:r>
      <w:r>
        <w:rPr>
          <w:rStyle w:val="Fotnotereferanse"/>
        </w:rPr>
        <w:footnoteReference w:id="40"/>
      </w:r>
      <w:r w:rsidRPr="00B3259E">
        <w:t xml:space="preserve"> Totalt mottok 14,4 prosent av befolkningen mellom 18 og 67 år uføretrygd. Gjennomsnittet for landet er en andel på 10,5 prosent.</w:t>
      </w:r>
      <w:r w:rsidRPr="00B3259E">
        <w:rPr>
          <w:rStyle w:val="Fotnotereferanse"/>
        </w:rPr>
        <w:footnoteReference w:id="41"/>
      </w:r>
      <w:r w:rsidRPr="00B3259E">
        <w:t xml:space="preserve"> </w:t>
      </w:r>
    </w:p>
    <w:p w14:paraId="52E0638D" w14:textId="20AC4E71" w:rsidR="008148C4" w:rsidRPr="00B3259E" w:rsidRDefault="008148C4" w:rsidP="008148C4">
      <w:r>
        <w:t xml:space="preserve">Unge under 30 år som mottar uføretrygd utgjorde 1 810 </w:t>
      </w:r>
      <w:r w:rsidR="003D4147">
        <w:t xml:space="preserve">personer </w:t>
      </w:r>
      <w:r>
        <w:t>pr. desember 2024</w:t>
      </w:r>
      <w:r w:rsidR="5D14B00B">
        <w:t>. Det</w:t>
      </w:r>
      <w:r>
        <w:t xml:space="preserve"> utgjør en </w:t>
      </w:r>
      <w:r w:rsidR="00695F2B">
        <w:t>økning</w:t>
      </w:r>
      <w:r>
        <w:t xml:space="preserve"> på 4,3 prosent fra </w:t>
      </w:r>
      <w:r w:rsidR="003D4147">
        <w:t>året før</w:t>
      </w:r>
      <w:r>
        <w:t>.</w:t>
      </w:r>
    </w:p>
    <w:p w14:paraId="0557E70D" w14:textId="524BF754" w:rsidR="008148C4" w:rsidRPr="00B3259E" w:rsidRDefault="008148C4" w:rsidP="008148C4">
      <w:r w:rsidRPr="00B3259E">
        <w:t xml:space="preserve">Totalt tilsvarer antall uførepensjonister i Innlandet nesten 33 000 personer. I sju av våre kommuner mottar over 20 </w:t>
      </w:r>
      <w:r w:rsidR="00633BF6">
        <w:t>prosent</w:t>
      </w:r>
      <w:r w:rsidRPr="00B3259E">
        <w:t xml:space="preserve"> av befolkningen i arbeidsfør alder uføretrygd.</w:t>
      </w:r>
    </w:p>
    <w:p w14:paraId="1847947F" w14:textId="0E668D4B" w:rsidR="008148C4" w:rsidRPr="00B3259E" w:rsidRDefault="008148C4" w:rsidP="008148C4">
      <w:r w:rsidRPr="00B3259E">
        <w:t xml:space="preserve">Det høye antallet uføre i fylket vårt kan delvis forklares </w:t>
      </w:r>
      <w:r w:rsidR="5C4B1602" w:rsidRPr="00B3259E">
        <w:t>med</w:t>
      </w:r>
      <w:r w:rsidRPr="00B3259E">
        <w:t xml:space="preserve"> at Innlandet har en stor andel eldre, siden uføreandelen øker med alderen. </w:t>
      </w:r>
      <w:r w:rsidR="00ED0E63">
        <w:t>D</w:t>
      </w:r>
      <w:r w:rsidRPr="00B3259E">
        <w:t>et er en større andel uføre blant den eldre befolkningen i Innlandet enn i den eldre befolkningen i Norge totalt.</w:t>
      </w:r>
      <w:r w:rsidRPr="00B3259E">
        <w:rPr>
          <w:rStyle w:val="Fotnotereferanse"/>
        </w:rPr>
        <w:footnoteReference w:id="42"/>
      </w:r>
    </w:p>
    <w:p w14:paraId="0D189D83" w14:textId="5D099640" w:rsidR="008148C4" w:rsidRDefault="008148C4" w:rsidP="008148C4">
      <w:r>
        <w:t>Vi bruker begrepet utenforskap når personer står utenfor arbeid og utdanning. Årsakene er gjerne sammensatte. Sosiale forhold og helse er ofte en viktig del</w:t>
      </w:r>
      <w:r w:rsidR="4FAC9C11">
        <w:t>. A</w:t>
      </w:r>
      <w:r>
        <w:t>ndre årsaker kan være rus, manglende integrering, ensomhet eller lavinntekt.</w:t>
      </w:r>
    </w:p>
    <w:p w14:paraId="045F681C" w14:textId="77777777" w:rsidR="008148C4" w:rsidRDefault="008148C4" w:rsidP="008148C4">
      <w:r w:rsidRPr="00B15FA2">
        <w:t xml:space="preserve">Utenforskap over tid kan gjøre det vanskeligere å komme inn på arbeidsmarkedet. Utenforskap i ung alder kan resultere i svak tilknytting til arbeid i voksen alder. </w:t>
      </w:r>
    </w:p>
    <w:p w14:paraId="5B29B284" w14:textId="77777777" w:rsidR="008148C4" w:rsidRDefault="008148C4" w:rsidP="008148C4">
      <w:r w:rsidRPr="00B3259E">
        <w:t>I 2023 var 18,6 prosent av unge mellom 20-29 år i Innlandet i utenforskap. Det utgjør 7 772 personer.  Blant personer med innvandrerbakgrunn er det en større andel unge i utenforskap enn i befolkningen ellers.</w:t>
      </w:r>
      <w:r w:rsidRPr="00B3259E">
        <w:rPr>
          <w:rStyle w:val="Fotnotereferanse"/>
        </w:rPr>
        <w:footnoteReference w:id="43"/>
      </w:r>
      <w:r w:rsidRPr="00B3259E">
        <w:t xml:space="preserve"> De kommer fra ulike sosiale grupper og noen av dem hadde sammensatte utfordringer. Det er store forskjeller mellom kommunene i Innlandet. Andelen varierer mellom 8,1 prosent i Lesja, til 32,6 prosent i Stor-Elvdal.</w:t>
      </w:r>
      <w:r w:rsidRPr="00B15FA2">
        <w:t xml:space="preserve"> </w:t>
      </w:r>
    </w:p>
    <w:p w14:paraId="69B26291" w14:textId="77777777" w:rsidR="008148C4" w:rsidRDefault="008148C4" w:rsidP="008148C4">
      <w:r w:rsidRPr="00B15FA2">
        <w:t>Personer som lever i lavinntekt er ekstra sårbare og kan oppleve både dårlige boforhold, dårlige muligheter for arbeid, utdanning og fritid.</w:t>
      </w:r>
      <w:r>
        <w:t xml:space="preserve">  </w:t>
      </w:r>
      <w:r w:rsidRPr="00B15FA2">
        <w:t xml:space="preserve">Innlandet er et fylke med store forskjeller i andelen personer som har lavinntekt over tid. </w:t>
      </w:r>
      <w:r>
        <w:t>B</w:t>
      </w:r>
      <w:r w:rsidRPr="00B15FA2">
        <w:t xml:space="preserve">efolkningens </w:t>
      </w:r>
      <w:r>
        <w:t xml:space="preserve">utdanning, </w:t>
      </w:r>
      <w:r w:rsidRPr="00B15FA2">
        <w:t xml:space="preserve">helse og inntekt påvirkes av hverandre. </w:t>
      </w:r>
    </w:p>
    <w:p w14:paraId="7B7C5519" w14:textId="43DC14EB" w:rsidR="008148C4" w:rsidRDefault="008148C4" w:rsidP="008148C4">
      <w:r w:rsidRPr="00187776">
        <w:lastRenderedPageBreak/>
        <w:t>21,9 p</w:t>
      </w:r>
      <w:r w:rsidRPr="00B15FA2">
        <w:t xml:space="preserve">rosent av befolkningen i Innlandet hadde i </w:t>
      </w:r>
      <w:r>
        <w:t>2023</w:t>
      </w:r>
      <w:r w:rsidRPr="00B15FA2">
        <w:t xml:space="preserve"> vedvarende lavinntekt</w:t>
      </w:r>
      <w:r>
        <w:t xml:space="preserve">. </w:t>
      </w:r>
      <w:r w:rsidRPr="00B15FA2">
        <w:t xml:space="preserve">Det ligger omtrent på samme nivå som landet. Unge voksne mellom </w:t>
      </w:r>
      <w:r>
        <w:t>20</w:t>
      </w:r>
      <w:r w:rsidRPr="00B15FA2">
        <w:t xml:space="preserve"> og </w:t>
      </w:r>
      <w:r>
        <w:t>29</w:t>
      </w:r>
      <w:r w:rsidRPr="00B15FA2">
        <w:t xml:space="preserve"> år er den største aldersgruppen med lavinntekt i Innlandet, med en andel på </w:t>
      </w:r>
      <w:r w:rsidRPr="00187776">
        <w:t>18,6 prosent</w:t>
      </w:r>
      <w:r w:rsidRPr="00B15FA2">
        <w:t>. Ustabil tilknytning til arbeid som følge av mangelfull utdanning kan forklare dette</w:t>
      </w:r>
      <w:r w:rsidR="4759FE02" w:rsidRPr="00B15FA2">
        <w:t>.</w:t>
      </w:r>
      <w:r w:rsidRPr="00B15FA2">
        <w:t xml:space="preserve"> Når vi tar hensyn til både direkte og indirekte påvirkninger, er det sosial bakgrunn som har størst betydning for videre </w:t>
      </w:r>
      <w:r w:rsidRPr="00B3259E">
        <w:t>utdanning</w:t>
      </w:r>
      <w:r w:rsidR="004332AC">
        <w:t>.</w:t>
      </w:r>
      <w:r w:rsidRPr="00B3259E">
        <w:rPr>
          <w:rStyle w:val="Fotnotereferanse"/>
        </w:rPr>
        <w:footnoteReference w:id="44"/>
      </w:r>
    </w:p>
    <w:p w14:paraId="6BD9AD05" w14:textId="11B37737" w:rsidR="008148C4" w:rsidRPr="00B26928" w:rsidRDefault="008148C4" w:rsidP="008148C4">
      <w:r>
        <w:t>I lavinntektsgruppen finner vi også i</w:t>
      </w:r>
      <w:r w:rsidRPr="009A1353">
        <w:t>nnvandrere</w:t>
      </w:r>
      <w:r>
        <w:t>,</w:t>
      </w:r>
      <w:r w:rsidRPr="009A1353">
        <w:t xml:space="preserve"> </w:t>
      </w:r>
      <w:r>
        <w:t xml:space="preserve">som </w:t>
      </w:r>
      <w:r w:rsidRPr="009A1353">
        <w:t xml:space="preserve">ofte </w:t>
      </w:r>
      <w:r w:rsidR="00AE61D2">
        <w:t>har</w:t>
      </w:r>
      <w:r w:rsidRPr="009A1353">
        <w:t xml:space="preserve"> lavere inntekt og høyere arbeidsledighet enn den øvrige befolkningen</w:t>
      </w:r>
      <w:r w:rsidR="00695F2B">
        <w:t xml:space="preserve">. </w:t>
      </w:r>
      <w:r w:rsidR="00BA567F">
        <w:t>Her finner vi også</w:t>
      </w:r>
      <w:r>
        <w:t xml:space="preserve"> </w:t>
      </w:r>
      <w:r w:rsidR="00F75A5A">
        <w:t>u</w:t>
      </w:r>
      <w:r>
        <w:t>krainere</w:t>
      </w:r>
      <w:r w:rsidR="00BA567F">
        <w:t>,</w:t>
      </w:r>
      <w:r>
        <w:t xml:space="preserve"> som er ferdige med introduksjonsordningen uten å ha kommet i arbeid. </w:t>
      </w:r>
      <w:r w:rsidRPr="00B26928">
        <w:t xml:space="preserve">Én av årsakene er at mange </w:t>
      </w:r>
      <w:r>
        <w:t xml:space="preserve">innvandrere/ </w:t>
      </w:r>
      <w:r w:rsidRPr="00B26928">
        <w:t>flyktninger får helseproblemer etter å ha opplevd traumer og lidelser.</w:t>
      </w:r>
      <w:r>
        <w:t xml:space="preserve"> </w:t>
      </w:r>
      <w:r w:rsidRPr="00B26928">
        <w:t>Diskriminering i arbeidslivet, kulturforskjeller og lav eller lite relevant kompetanse er eksempler på andre årsaker</w:t>
      </w:r>
      <w:r w:rsidR="00B16E42">
        <w:t>.</w:t>
      </w:r>
      <w:r>
        <w:rPr>
          <w:rStyle w:val="Fotnotereferanse"/>
        </w:rPr>
        <w:footnoteReference w:id="45"/>
      </w:r>
    </w:p>
    <w:p w14:paraId="18CF8C49" w14:textId="77777777" w:rsidR="008148C4" w:rsidRPr="005807D6" w:rsidRDefault="008148C4" w:rsidP="0073762C">
      <w:pPr>
        <w:pStyle w:val="Overskrift2"/>
        <w:rPr>
          <w:rFonts w:asciiTheme="minorHAnsi" w:hAnsiTheme="minorHAnsi" w:cstheme="minorHAnsi"/>
          <w:b/>
          <w:bCs/>
          <w:color w:val="auto"/>
          <w:sz w:val="22"/>
          <w:szCs w:val="22"/>
        </w:rPr>
      </w:pPr>
      <w:bookmarkStart w:id="12" w:name="_Toc200453816"/>
      <w:r w:rsidRPr="005807D6">
        <w:rPr>
          <w:rFonts w:asciiTheme="minorHAnsi" w:hAnsiTheme="minorHAnsi" w:cstheme="minorHAnsi"/>
          <w:b/>
          <w:bCs/>
          <w:color w:val="auto"/>
          <w:sz w:val="22"/>
          <w:szCs w:val="22"/>
        </w:rPr>
        <w:t>3.2 Forventet utvikling levekår og helse</w:t>
      </w:r>
      <w:bookmarkEnd w:id="12"/>
      <w:r w:rsidRPr="005807D6">
        <w:rPr>
          <w:rFonts w:asciiTheme="minorHAnsi" w:hAnsiTheme="minorHAnsi" w:cstheme="minorHAnsi"/>
          <w:b/>
          <w:bCs/>
          <w:color w:val="auto"/>
          <w:sz w:val="22"/>
          <w:szCs w:val="22"/>
        </w:rPr>
        <w:t xml:space="preserve"> </w:t>
      </w:r>
    </w:p>
    <w:p w14:paraId="6D457C8C" w14:textId="14971F79" w:rsidR="008148C4" w:rsidRPr="00B3259E" w:rsidRDefault="008148C4" w:rsidP="008148C4">
      <w:r w:rsidRPr="00B3259E">
        <w:t xml:space="preserve">Norge er i dag blant landene med høyest forventet levealder, og </w:t>
      </w:r>
      <w:r w:rsidR="00243115">
        <w:t>den</w:t>
      </w:r>
      <w:r w:rsidRPr="00B3259E">
        <w:t xml:space="preserve"> er </w:t>
      </w:r>
      <w:r w:rsidR="00243115">
        <w:t>forventet</w:t>
      </w:r>
      <w:r w:rsidRPr="00B3259E">
        <w:t xml:space="preserve"> å øke fram mot 2050. Framskrivingene viser at det spesielt er andelen eldre over 75 år som vil øke. Flere eldre betyr en økt andel av befolkningen som lever med kroniske sykdommer</w:t>
      </w:r>
      <w:r w:rsidR="00521CF6">
        <w:t>.</w:t>
      </w:r>
      <w:r w:rsidRPr="00B3259E">
        <w:rPr>
          <w:rStyle w:val="Fotnotereferanse"/>
        </w:rPr>
        <w:footnoteReference w:id="46"/>
      </w:r>
      <w:r w:rsidRPr="00B3259E">
        <w:t xml:space="preserve"> Innlandet er blant fylkene med lavest forventet levealder. </w:t>
      </w:r>
      <w:r w:rsidR="54D6DD87" w:rsidRPr="00B3259E">
        <w:t>Her er det</w:t>
      </w:r>
      <w:r w:rsidRPr="00B3259E">
        <w:t xml:space="preserve"> en svakere økning i forventet levealder enn for eksempel Oslo</w:t>
      </w:r>
      <w:r w:rsidR="42BEE5FF" w:rsidRPr="00B3259E">
        <w:t xml:space="preserve">, </w:t>
      </w:r>
      <w:r w:rsidRPr="00B3259E">
        <w:t xml:space="preserve">de siste 30 årene. </w:t>
      </w:r>
    </w:p>
    <w:p w14:paraId="1A7F481F" w14:textId="77777777" w:rsidR="008148C4" w:rsidRPr="00C91415" w:rsidRDefault="008148C4" w:rsidP="008148C4">
      <w:r w:rsidRPr="00B3259E">
        <w:t>Livsstilssykdommer som hjerte- og karsykdommer, kreft, kroniske lungesykdommer og diabetes, er de viktigste årsakene til tapte leveår i befolkingen i Innlandet.</w:t>
      </w:r>
      <w:r w:rsidRPr="00B3259E">
        <w:rPr>
          <w:rStyle w:val="Fotnotereferanse"/>
        </w:rPr>
        <w:footnoteReference w:id="47"/>
      </w:r>
    </w:p>
    <w:p w14:paraId="1FFE8A41" w14:textId="6E0C33FB" w:rsidR="008148C4" w:rsidRDefault="008148C4" w:rsidP="008148C4">
      <w:r w:rsidRPr="00B3259E">
        <w:t>I takt med de demografiske endringene vil omsorgstjenestene i kommunene bli satt under et økende press. For å imøtekomme behovet må flere bli boende hjemme lenger</w:t>
      </w:r>
      <w:r w:rsidR="00C5233D">
        <w:t>,</w:t>
      </w:r>
      <w:r w:rsidRPr="00B3259E">
        <w:t xml:space="preserve"> og motta tjenester i eget hjem</w:t>
      </w:r>
      <w:r w:rsidR="00465AFE">
        <w:t>.</w:t>
      </w:r>
      <w:r w:rsidRPr="00B3259E">
        <w:rPr>
          <w:rStyle w:val="Fotnotereferanse"/>
        </w:rPr>
        <w:footnoteReference w:id="48"/>
      </w:r>
      <w:r w:rsidRPr="00B3259E">
        <w:t xml:space="preserve"> Med flere eldre blir det også flere pleietrengende</w:t>
      </w:r>
      <w:r w:rsidR="00E367D1">
        <w:t>. M</w:t>
      </w:r>
      <w:r w:rsidRPr="00B3259E">
        <w:t>engden omsorgsoppgaver vil derfor vokse. Det innebærer at en av fire må jobbe innenfor helse- og omsorg om 30 år</w:t>
      </w:r>
      <w:r w:rsidR="00465AFE">
        <w:t>.</w:t>
      </w:r>
      <w:r w:rsidRPr="00B3259E">
        <w:rPr>
          <w:rStyle w:val="Fotnotereferanse"/>
        </w:rPr>
        <w:footnoteReference w:id="49"/>
      </w:r>
      <w:r w:rsidRPr="00837E66">
        <w:t xml:space="preserve"> </w:t>
      </w:r>
      <w:r w:rsidRPr="00B15FA2">
        <w:t xml:space="preserve">Høy gjennomsnittsalder hos dagens helsearbeidere gjør situasjonen mer alvorlig. </w:t>
      </w:r>
    </w:p>
    <w:p w14:paraId="030AB3E9" w14:textId="3AD27C86" w:rsidR="008148C4" w:rsidRDefault="008148C4" w:rsidP="008148C4">
      <w:r w:rsidRPr="00B15FA2">
        <w:t>Helsepersonellkommisjonen</w:t>
      </w:r>
      <w:r w:rsidR="0022025A">
        <w:t>s</w:t>
      </w:r>
      <w:r w:rsidRPr="00B15FA2">
        <w:t xml:space="preserve"> </w:t>
      </w:r>
      <w:r>
        <w:t xml:space="preserve">rapport så </w:t>
      </w:r>
      <w:r w:rsidRPr="00C87BC2">
        <w:t xml:space="preserve">på tiltak for å utdanne, rekruttere og beholde personell i helse- og omsorgstjenestene, gitt utviklingstrekk som vil påvirke tilbudet av </w:t>
      </w:r>
      <w:r w:rsidR="00FD1371">
        <w:t xml:space="preserve">- </w:t>
      </w:r>
      <w:r w:rsidRPr="00C87BC2">
        <w:t xml:space="preserve">og etterspørselen etter </w:t>
      </w:r>
      <w:r w:rsidR="00AC7ACD">
        <w:t>disse tjenestene</w:t>
      </w:r>
      <w:r w:rsidRPr="00C87BC2">
        <w:t xml:space="preserve"> fremover.</w:t>
      </w:r>
      <w:r w:rsidR="00CD6E67">
        <w:rPr>
          <w:rStyle w:val="Fotnotereferanse"/>
        </w:rPr>
        <w:footnoteReference w:id="50"/>
      </w:r>
      <w:r w:rsidRPr="00C87BC2">
        <w:t> </w:t>
      </w:r>
      <w:r w:rsidR="4DEAF719" w:rsidRPr="00C87BC2">
        <w:t>Rapporten</w:t>
      </w:r>
      <w:r w:rsidRPr="00B15FA2">
        <w:t xml:space="preserve"> anbefaler en styrket satsing på det tverrfaglige folkehelse</w:t>
      </w:r>
      <w:r w:rsidR="00440070">
        <w:t>-</w:t>
      </w:r>
      <w:r w:rsidRPr="00B15FA2">
        <w:t xml:space="preserve"> og forebyggingsarbeidet.</w:t>
      </w:r>
      <w:r>
        <w:t xml:space="preserve"> </w:t>
      </w:r>
      <w:r w:rsidRPr="00B15FA2">
        <w:t xml:space="preserve">Presset på helse- og omsorgssektoren medfører økte forventninger til systematisk forebyggende sykefraværsarbeid. Særlig </w:t>
      </w:r>
      <w:r>
        <w:t xml:space="preserve">er det </w:t>
      </w:r>
      <w:r w:rsidRPr="00B15FA2">
        <w:t xml:space="preserve">behov i helse- og omsorgsyrkene for å forebygge turnover, og bidra til nærvær. </w:t>
      </w:r>
    </w:p>
    <w:p w14:paraId="4CA4B262" w14:textId="071757B1" w:rsidR="008148C4" w:rsidRDefault="008148C4" w:rsidP="008148C4">
      <w:r w:rsidRPr="00B3259E">
        <w:t xml:space="preserve">Endringer i velferdslovgivningen knyttet til samhandling på tvers av tjenesteområder, kan resultere i økning i antall personer som har rett til koordinert bistand. Lovendringen omfatter 14 velferdstjenester, og kan forsterke press på tjenester og omprioritering både i </w:t>
      </w:r>
      <w:r w:rsidR="008977E7">
        <w:t>Nav</w:t>
      </w:r>
      <w:r w:rsidRPr="00B3259E">
        <w:t xml:space="preserve"> og andre offentlige etater</w:t>
      </w:r>
      <w:r w:rsidR="009D78DF">
        <w:t>.</w:t>
      </w:r>
      <w:r w:rsidRPr="00B3259E">
        <w:rPr>
          <w:rStyle w:val="Fotnotereferanse"/>
        </w:rPr>
        <w:footnoteReference w:id="51"/>
      </w:r>
    </w:p>
    <w:p w14:paraId="1CD262DE" w14:textId="77777777" w:rsidR="008148C4" w:rsidRPr="00B3259E" w:rsidRDefault="008148C4" w:rsidP="008148C4">
      <w:r w:rsidRPr="00B15FA2">
        <w:t>Antall uføre i Innlandet fortsetter å stige</w:t>
      </w:r>
      <w:r>
        <w:t xml:space="preserve">. </w:t>
      </w:r>
      <w:r w:rsidRPr="00B15FA2">
        <w:t>Det er rimelig å tenke seg at den demografiske situasjonen i Innlandet med større andel av eldre, er med å påvirke uføreandelen.</w:t>
      </w:r>
      <w:r>
        <w:t xml:space="preserve"> </w:t>
      </w:r>
      <w:r w:rsidRPr="00B3259E">
        <w:t>Samtidig vil flere gå over på alderstrygd med en stadig eldre befolkning, noe som kan medføre nedgang i mottakere av uførepensjon.</w:t>
      </w:r>
    </w:p>
    <w:p w14:paraId="4E279964" w14:textId="21BDC881" w:rsidR="008148C4" w:rsidRPr="00B3259E" w:rsidRDefault="008148C4" w:rsidP="008148C4">
      <w:r w:rsidRPr="00B3259E">
        <w:lastRenderedPageBreak/>
        <w:t>1</w:t>
      </w:r>
      <w:r w:rsidR="00902D83">
        <w:t>.</w:t>
      </w:r>
      <w:r w:rsidRPr="00B3259E">
        <w:t xml:space="preserve"> juli 2023 ble en ny ungdomsgaranti innført</w:t>
      </w:r>
      <w:r w:rsidR="0007518C">
        <w:t>.</w:t>
      </w:r>
      <w:r w:rsidRPr="00B3259E">
        <w:t xml:space="preserve"> </w:t>
      </w:r>
      <w:r w:rsidR="0007518C">
        <w:t>D</w:t>
      </w:r>
      <w:r w:rsidRPr="00B3259E">
        <w:t xml:space="preserve">en sikrer </w:t>
      </w:r>
      <w:r w:rsidR="007314B0">
        <w:t xml:space="preserve">blant annet </w:t>
      </w:r>
      <w:r w:rsidR="00F22B47">
        <w:t xml:space="preserve">at </w:t>
      </w:r>
      <w:r w:rsidRPr="00B3259E">
        <w:t>unge mellom 16 og 30 år</w:t>
      </w:r>
      <w:r w:rsidR="00F22B47">
        <w:t>,</w:t>
      </w:r>
      <w:r w:rsidRPr="00B3259E">
        <w:t xml:space="preserve"> som melder seg til Nav</w:t>
      </w:r>
      <w:r w:rsidR="00F22B47">
        <w:t>, får</w:t>
      </w:r>
      <w:r w:rsidRPr="00B3259E">
        <w:t xml:space="preserve"> en fast kontaktperson.  Målet er å hjelpe flere unge til å fullføre utdanning og komme i arbeid.</w:t>
      </w:r>
      <w:r w:rsidRPr="00B3259E">
        <w:rPr>
          <w:rStyle w:val="Fotnotereferanse"/>
        </w:rPr>
        <w:footnoteReference w:id="52"/>
      </w:r>
    </w:p>
    <w:p w14:paraId="60347AC0" w14:textId="71F74918" w:rsidR="008148C4" w:rsidRDefault="008148C4" w:rsidP="008148C4">
      <w:r w:rsidRPr="00B3259E">
        <w:t xml:space="preserve">For å demme opp for unge på helserelaterte ytelser har </w:t>
      </w:r>
      <w:r w:rsidR="002F35AB">
        <w:t>r</w:t>
      </w:r>
      <w:r w:rsidRPr="00B3259E">
        <w:t>egjeringen vedtatt et forsøk med et nytt ungdomsprogram via utvalgte Nav</w:t>
      </w:r>
      <w:r w:rsidR="0086249C">
        <w:t>-</w:t>
      </w:r>
      <w:r w:rsidRPr="00B3259E">
        <w:t>kontor. Det er en ny aktivitetsbasert stønad til unge under 30 år.</w:t>
      </w:r>
      <w:r w:rsidR="799438F9" w:rsidRPr="00B3259E">
        <w:t xml:space="preserve"> </w:t>
      </w:r>
      <w:r w:rsidRPr="00B3259E">
        <w:t>Formålet med det nye ungdomsprogrammet er å øke overgangen til jobb og utdanning, samtidig som det skal forebygge og begrense tilstrømmingen til helserelaterte ytelser. Forsøket ses i sammenheng med ungdomsgarantien. Etter en evaluering vil forsøke kunne bli nasjonalt</w:t>
      </w:r>
      <w:r w:rsidR="00902D83">
        <w:t>.</w:t>
      </w:r>
      <w:r w:rsidRPr="00B3259E">
        <w:rPr>
          <w:rStyle w:val="Fotnotereferanse"/>
        </w:rPr>
        <w:footnoteReference w:id="53"/>
      </w:r>
      <w:r>
        <w:t xml:space="preserve"> </w:t>
      </w:r>
    </w:p>
    <w:p w14:paraId="58560764" w14:textId="1105B293" w:rsidR="008148C4" w:rsidRDefault="008148C4" w:rsidP="008148C4">
      <w:r w:rsidRPr="00B15FA2">
        <w:t>Etter hvert som tjenestene til N</w:t>
      </w:r>
      <w:r w:rsidR="003E6FF7">
        <w:t>av</w:t>
      </w:r>
      <w:r w:rsidRPr="00B15FA2">
        <w:t xml:space="preserve"> blir mer tilgjengelige digitalt, venter vi at brukere med mangelfull byråkratisk kompetanse får økende utfordringer med å delta aktivt</w:t>
      </w:r>
      <w:r w:rsidRPr="00B3259E">
        <w:t xml:space="preserve">. Samtidig er Nav er opptatt at alle brukere har rett til likeverdige tjenester, og at vi møter dem i de kanaler de tar kontakt. </w:t>
      </w:r>
      <w:r w:rsidRPr="00B3259E">
        <w:rPr>
          <w:rFonts w:ascii="Arial" w:hAnsi="Arial" w:cs="Arial"/>
        </w:rPr>
        <w:t> </w:t>
      </w:r>
    </w:p>
    <w:p w14:paraId="776679E4" w14:textId="77777777" w:rsidR="008148C4" w:rsidRPr="00313278" w:rsidRDefault="008148C4" w:rsidP="008148C4">
      <w:pPr>
        <w:rPr>
          <w:b/>
          <w:bCs/>
          <w:color w:val="000000" w:themeColor="text1"/>
        </w:rPr>
      </w:pPr>
      <w:r w:rsidRPr="00313278">
        <w:rPr>
          <w:b/>
          <w:bCs/>
          <w:color w:val="000000" w:themeColor="text1"/>
        </w:rPr>
        <w:t xml:space="preserve">Utvikling i innvandring/integrering og den økonomiske situasjonen viktigste faktorer framover </w:t>
      </w:r>
    </w:p>
    <w:p w14:paraId="315F159E" w14:textId="0F335FD6" w:rsidR="008148C4" w:rsidRPr="00E71FC0" w:rsidRDefault="008148C4" w:rsidP="008148C4">
      <w:r w:rsidRPr="008208B6">
        <w:t>Høyere rente og stigende boligpriser de siste par årene påvirke</w:t>
      </w:r>
      <w:r w:rsidR="00A739A7">
        <w:t>t</w:t>
      </w:r>
      <w:r w:rsidRPr="008208B6">
        <w:t xml:space="preserve"> mulighetene for </w:t>
      </w:r>
      <w:r w:rsidR="00F562C0">
        <w:t xml:space="preserve">mange </w:t>
      </w:r>
      <w:r w:rsidR="004F6D97">
        <w:t>til</w:t>
      </w:r>
      <w:r w:rsidRPr="008208B6">
        <w:t xml:space="preserve"> å kunne skaffe en egnet bolig, og </w:t>
      </w:r>
      <w:r w:rsidR="00263FF5">
        <w:t xml:space="preserve">også </w:t>
      </w:r>
      <w:r w:rsidRPr="008208B6">
        <w:t>hvor mye penger norske husholdninger bruker på å bo.</w:t>
      </w:r>
      <w:r>
        <w:t xml:space="preserve"> </w:t>
      </w:r>
      <w:r w:rsidRPr="000942AF">
        <w:t>Bo</w:t>
      </w:r>
      <w:r w:rsidR="007A116C">
        <w:t>-</w:t>
      </w:r>
      <w:r w:rsidRPr="000942AF">
        <w:t>utgiftene har økt i perioden 2011-2024 for de fleste husholdninger.</w:t>
      </w:r>
      <w:r>
        <w:t xml:space="preserve"> </w:t>
      </w:r>
      <w:r w:rsidRPr="000942AF">
        <w:t>Renteutgifter er den boutgiften som har økt mest i perioden.</w:t>
      </w:r>
      <w:r>
        <w:t xml:space="preserve"> </w:t>
      </w:r>
      <w:r w:rsidRPr="00E71FC0">
        <w:t>Andelen med høye boutgifter i forhold til inntekt økte kraftig de siste to årene, og mest for aleneboende</w:t>
      </w:r>
      <w:r w:rsidR="008C3665">
        <w:t>.</w:t>
      </w:r>
      <w:r>
        <w:rPr>
          <w:rStyle w:val="Fotnotereferanse"/>
        </w:rPr>
        <w:footnoteReference w:id="54"/>
      </w:r>
      <w:r>
        <w:t xml:space="preserve"> </w:t>
      </w:r>
    </w:p>
    <w:p w14:paraId="27CD168E" w14:textId="77777777" w:rsidR="008148C4" w:rsidRDefault="008148C4" w:rsidP="008148C4">
      <w:r w:rsidRPr="00B15FA2">
        <w:t xml:space="preserve">Mottakere av helserelaterte ytelser har allerede en lavere inntekt enn befolkningen ellers. De kan oppleve økonomisk utrygghet når prisene stiger. Dersom utgiftene fortsetter å stige kan det føre til at flere må få sosiale tjenester, som for eksempel sosialstønad, bostøtte, økonomisk rådgiving eller veiledning. </w:t>
      </w:r>
    </w:p>
    <w:p w14:paraId="01E71C5B" w14:textId="5F93E017" w:rsidR="008148C4" w:rsidRPr="00B3259E" w:rsidRDefault="008148C4" w:rsidP="008148C4">
      <w:r w:rsidRPr="00B3259E">
        <w:t xml:space="preserve">Foreløpige tall viser at antallet personer som mottok sosialhjelp </w:t>
      </w:r>
      <w:r w:rsidR="01F691CB" w:rsidRPr="00B3259E">
        <w:t xml:space="preserve">i landet </w:t>
      </w:r>
      <w:r w:rsidRPr="00B3259E">
        <w:t>økte med 15 prosent fra 2023 til 2024, mens utbetalingene i kroner økte med 23 prosent</w:t>
      </w:r>
      <w:r w:rsidR="3EEEBFAC" w:rsidRPr="00B3259E">
        <w:t>.</w:t>
      </w:r>
      <w:r w:rsidRPr="00B3259E">
        <w:rPr>
          <w:rStyle w:val="Fotnotereferanse"/>
        </w:rPr>
        <w:footnoteReference w:id="55"/>
      </w:r>
      <w:r w:rsidRPr="00B3259E">
        <w:t xml:space="preserve"> Det er variasjoner i økning i sosialhjelp fra kommune til kommune i Innlandet.</w:t>
      </w:r>
    </w:p>
    <w:p w14:paraId="1A378F93" w14:textId="2D8C064B" w:rsidR="008148C4" w:rsidRPr="00B3259E" w:rsidRDefault="008148C4" w:rsidP="008148C4">
      <w:pPr>
        <w:rPr>
          <w:rFonts w:ascii="Helvetica" w:hAnsi="Helvetica" w:cs="Helvetica"/>
          <w:color w:val="333333"/>
          <w:sz w:val="27"/>
          <w:szCs w:val="27"/>
        </w:rPr>
      </w:pPr>
      <w:r w:rsidRPr="00B3259E">
        <w:t>En viktig faktor for utviklingen er arbeidsmarkedet</w:t>
      </w:r>
      <w:r w:rsidR="006B5E6D">
        <w:t>.</w:t>
      </w:r>
      <w:r w:rsidRPr="00B3259E">
        <w:t xml:space="preserve"> Det er færre sosialhjelpsmottakere blant personer som jobber fulltid. Det kan indikerer at lavtlønte kan ha høy nok lønn til å sikre livsoppholdet. Videre kan utviklingen i priser og renter påvirke hvor mange som har behov for økonomisk sosialhjelp og sosiale tjenester fra N</w:t>
      </w:r>
      <w:r w:rsidR="00042214">
        <w:t>av</w:t>
      </w:r>
      <w:r w:rsidRPr="00B3259E">
        <w:t>.</w:t>
      </w:r>
      <w:r w:rsidRPr="00B3259E">
        <w:rPr>
          <w:rFonts w:ascii="Helvetica" w:hAnsi="Helvetica" w:cs="Helvetica"/>
          <w:color w:val="333333"/>
          <w:sz w:val="27"/>
          <w:szCs w:val="27"/>
        </w:rPr>
        <w:t xml:space="preserve"> </w:t>
      </w:r>
    </w:p>
    <w:p w14:paraId="608BBCF0" w14:textId="1DF97882" w:rsidR="008148C4" w:rsidRPr="00B3259E" w:rsidRDefault="008148C4" w:rsidP="008148C4">
      <w:r w:rsidRPr="00B3259E">
        <w:t xml:space="preserve">Barn og unge er spesielt sårbare i vanskelige situasjoner. </w:t>
      </w:r>
      <w:r w:rsidR="00646BFF">
        <w:t>Vi må</w:t>
      </w:r>
      <w:r w:rsidRPr="00B3259E">
        <w:t xml:space="preserve"> sørge for at deres behov blir ivaretatt i familiens møte med Nav kontoret. Samarbeid med andre instanser er ofte nødvendig for å få et helhetlig og samordnet tjenestetilbud, til den enkelte og til familier</w:t>
      </w:r>
      <w:r w:rsidR="00AC7DE9">
        <w:t>.</w:t>
      </w:r>
      <w:r w:rsidRPr="00B3259E">
        <w:rPr>
          <w:rStyle w:val="Fotnotereferanse"/>
        </w:rPr>
        <w:footnoteReference w:id="56"/>
      </w:r>
    </w:p>
    <w:p w14:paraId="6BDC3F6B" w14:textId="6C562B13" w:rsidR="008148C4" w:rsidRPr="00B3259E" w:rsidRDefault="008148C4" w:rsidP="008148C4">
      <w:r w:rsidRPr="00B3259E">
        <w:t>Det betydelig antall flyktninger fra Ukraina kan også medføre økning i etterspørselen etter sosiale tjenester. Selv om de er sikret inntekt gjennom introduksjonsstønad, faller denne rettigheten bort etter 6</w:t>
      </w:r>
      <w:r w:rsidR="009446F5">
        <w:t>-12</w:t>
      </w:r>
      <w:r w:rsidRPr="00B3259E">
        <w:t xml:space="preserve"> m</w:t>
      </w:r>
      <w:r>
        <w:t>åneder</w:t>
      </w:r>
      <w:r w:rsidR="009446F5">
        <w:t>.</w:t>
      </w:r>
      <w:r w:rsidRPr="00B3259E">
        <w:t xml:space="preserve">  Mange av dem har ikke deltatt i arbeidslivet i Norge</w:t>
      </w:r>
      <w:r w:rsidR="00014620">
        <w:t>,</w:t>
      </w:r>
      <w:r w:rsidRPr="00B3259E">
        <w:t xml:space="preserve"> og har dermed ikke rettigheter til dagpenger eller andre ordninger</w:t>
      </w:r>
      <w:r w:rsidR="00014620">
        <w:t xml:space="preserve">. </w:t>
      </w:r>
    </w:p>
    <w:p w14:paraId="7B79CBDA" w14:textId="376CFAEE" w:rsidR="008148C4" w:rsidRDefault="008148C4" w:rsidP="008148C4">
      <w:r w:rsidRPr="00B3259E">
        <w:lastRenderedPageBreak/>
        <w:t xml:space="preserve">Fremtidig innvandring er gjenstand for den sterkeste graden av usikkerhet, men trender innen fruktbarhet, dødelighet og utvandring kan også ende opp ganske annerledes enn forventet. </w:t>
      </w:r>
      <w:r w:rsidR="2FD19021" w:rsidRPr="00B3259E">
        <w:t>K</w:t>
      </w:r>
      <w:r w:rsidRPr="00B3259E">
        <w:t>rigen i Ukraina betyr at usikkerheten er mer uttalt enn vanlig</w:t>
      </w:r>
      <w:r w:rsidR="00EC317B">
        <w:t>.</w:t>
      </w:r>
      <w:r w:rsidRPr="00B3259E">
        <w:rPr>
          <w:rStyle w:val="Fotnotereferanse"/>
        </w:rPr>
        <w:footnoteReference w:id="57"/>
      </w:r>
    </w:p>
    <w:p w14:paraId="0A8E5E43" w14:textId="77777777" w:rsidR="008148C4" w:rsidRDefault="008148C4" w:rsidP="008148C4"/>
    <w:p w14:paraId="5BC1428B" w14:textId="5B546873" w:rsidR="008148C4" w:rsidRPr="005807D6" w:rsidRDefault="008148C4" w:rsidP="6E4423FE">
      <w:pPr>
        <w:pStyle w:val="Overskrift2"/>
        <w:rPr>
          <w:rFonts w:asciiTheme="minorHAnsi" w:hAnsiTheme="minorHAnsi" w:cstheme="minorBidi"/>
          <w:b/>
          <w:bCs/>
          <w:color w:val="auto"/>
          <w:sz w:val="22"/>
          <w:szCs w:val="22"/>
        </w:rPr>
      </w:pPr>
      <w:bookmarkStart w:id="13" w:name="_Toc200453817"/>
      <w:r w:rsidRPr="6E4423FE">
        <w:rPr>
          <w:rFonts w:asciiTheme="minorHAnsi" w:hAnsiTheme="minorHAnsi" w:cstheme="minorBidi"/>
          <w:b/>
          <w:bCs/>
          <w:color w:val="auto"/>
          <w:sz w:val="22"/>
          <w:szCs w:val="22"/>
        </w:rPr>
        <w:t>3.3 Konsekvenser av utviklingen i levekår og helse for N</w:t>
      </w:r>
      <w:r w:rsidR="313E3C66" w:rsidRPr="6E4423FE">
        <w:rPr>
          <w:rFonts w:asciiTheme="minorHAnsi" w:hAnsiTheme="minorHAnsi" w:cstheme="minorBidi"/>
          <w:b/>
          <w:bCs/>
          <w:color w:val="auto"/>
          <w:sz w:val="22"/>
          <w:szCs w:val="22"/>
        </w:rPr>
        <w:t>av</w:t>
      </w:r>
      <w:bookmarkEnd w:id="13"/>
    </w:p>
    <w:p w14:paraId="2022A8A3" w14:textId="77777777" w:rsidR="008148C4" w:rsidRDefault="008148C4" w:rsidP="008148C4">
      <w:pPr>
        <w:pStyle w:val="Listeavsnitt"/>
        <w:numPr>
          <w:ilvl w:val="0"/>
          <w:numId w:val="4"/>
        </w:numPr>
      </w:pPr>
      <w:r w:rsidRPr="00616AA9">
        <w:t xml:space="preserve">Den forventede nedgangen i sykdomsbyrde i arbeidsfør alder vil </w:t>
      </w:r>
      <w:r>
        <w:t xml:space="preserve">kunne </w:t>
      </w:r>
      <w:r w:rsidRPr="00616AA9">
        <w:t xml:space="preserve">medføre noe redusert behov for arbeidsrettet oppfølging og for sykefraværsoppfølging. </w:t>
      </w:r>
    </w:p>
    <w:p w14:paraId="6CAC3C65" w14:textId="31CB53BB" w:rsidR="008148C4" w:rsidRDefault="008148C4" w:rsidP="008148C4">
      <w:pPr>
        <w:pStyle w:val="Listeavsnitt"/>
        <w:numPr>
          <w:ilvl w:val="0"/>
          <w:numId w:val="4"/>
        </w:numPr>
      </w:pPr>
      <w:r w:rsidRPr="00616AA9">
        <w:t>Den forventede økningen i sykdomsbyrde for eldre</w:t>
      </w:r>
      <w:r w:rsidR="00511DBB">
        <w:t>,</w:t>
      </w:r>
      <w:r w:rsidRPr="00616AA9">
        <w:t xml:space="preserve"> vil kunne medføre behov for å styrke tilrettelegging på arbeidsplassen for de eldste arbeidstakerne</w:t>
      </w:r>
      <w:r w:rsidR="00615B95">
        <w:t>.</w:t>
      </w:r>
      <w:r w:rsidRPr="00616AA9">
        <w:t xml:space="preserve"> </w:t>
      </w:r>
      <w:r w:rsidR="008977E7">
        <w:t>Nav</w:t>
      </w:r>
      <w:r w:rsidRPr="00616AA9">
        <w:t xml:space="preserve"> har en viktig rolle i å bidra til denne tilretteleggingen.</w:t>
      </w:r>
    </w:p>
    <w:p w14:paraId="2695DDF6" w14:textId="56DDB332" w:rsidR="008148C4" w:rsidRDefault="008977E7" w:rsidP="008148C4">
      <w:pPr>
        <w:pStyle w:val="Listeavsnitt"/>
        <w:numPr>
          <w:ilvl w:val="0"/>
          <w:numId w:val="4"/>
        </w:numPr>
      </w:pPr>
      <w:r>
        <w:t>Nav</w:t>
      </w:r>
      <w:r w:rsidR="008148C4" w:rsidRPr="00616AA9">
        <w:t xml:space="preserve"> må bygge på erfaringene om hva som virker i det helhetlige sykefraværsarbeidet og prøve ut nye, mer effektive organiseringer</w:t>
      </w:r>
      <w:r w:rsidR="00865478">
        <w:t>,</w:t>
      </w:r>
      <w:r w:rsidR="008148C4" w:rsidRPr="00616AA9">
        <w:t xml:space="preserve"> og tverrfaglig samarbeid. </w:t>
      </w:r>
    </w:p>
    <w:p w14:paraId="43E34A5F" w14:textId="789CEA3C" w:rsidR="00633DDE" w:rsidRDefault="00633DDE" w:rsidP="00633DDE">
      <w:pPr>
        <w:pStyle w:val="Listeavsnitt"/>
        <w:numPr>
          <w:ilvl w:val="0"/>
          <w:numId w:val="4"/>
        </w:numPr>
      </w:pPr>
      <w:r>
        <w:t>V</w:t>
      </w:r>
      <w:r w:rsidRPr="00B15FA2">
        <w:t>ilkårene for arbeidsavklaringspenger bl</w:t>
      </w:r>
      <w:r>
        <w:t xml:space="preserve">e </w:t>
      </w:r>
      <w:r w:rsidRPr="00B15FA2">
        <w:t xml:space="preserve">mindre restriktive fra 2022, </w:t>
      </w:r>
      <w:r>
        <w:t>noe økningen i mottakere kan være et resultat av.</w:t>
      </w:r>
      <w:r w:rsidRPr="00B15FA2">
        <w:t xml:space="preserve"> </w:t>
      </w:r>
      <w:r w:rsidRPr="00B3259E">
        <w:t>Gjennom Innlandets bo -og arbeidsregioner er det opprettet «TAG-team». TAG står for «Tjenester til arbeidsgivere», og er Nav</w:t>
      </w:r>
      <w:r w:rsidR="008D09A8">
        <w:t>-</w:t>
      </w:r>
      <w:r w:rsidRPr="00B3259E">
        <w:t xml:space="preserve">regionenes </w:t>
      </w:r>
      <w:r>
        <w:t>fag</w:t>
      </w:r>
      <w:r w:rsidRPr="00B3259E">
        <w:t>ressurser som jobber mot arbeidsmarkedet</w:t>
      </w:r>
      <w:r w:rsidR="00E90DDA">
        <w:t>.</w:t>
      </w:r>
      <w:r w:rsidRPr="00B3259E">
        <w:t xml:space="preserve"> De skal ha den faglige rollen som skal bidra til å sikre helhetsperspektivet i felles forståelse og utvikling i markedsarbeidet. Det vil si at både arbeidsgivers og innbyggers mål om enten å «beholde arbeid», eller «skaffe arbeid» vil kunne styrkes. Det vil kunne bidra til at vi greier å snu økningen i antall arbeidsavklaringssaker, eller at tiden de mottar ytelsen blir kortere</w:t>
      </w:r>
      <w:r>
        <w:t>.</w:t>
      </w:r>
      <w:r w:rsidR="00B9381B">
        <w:t xml:space="preserve"> </w:t>
      </w:r>
    </w:p>
    <w:p w14:paraId="5E70F62A" w14:textId="3C112A69" w:rsidR="008148C4" w:rsidRDefault="008148C4" w:rsidP="008148C4">
      <w:pPr>
        <w:pStyle w:val="Listeavsnitt"/>
        <w:numPr>
          <w:ilvl w:val="0"/>
          <w:numId w:val="4"/>
        </w:numPr>
      </w:pPr>
      <w:r w:rsidRPr="00616AA9">
        <w:t xml:space="preserve">Det er nødvendig å styrke forståelsen av </w:t>
      </w:r>
      <w:r w:rsidR="00DA1625">
        <w:t xml:space="preserve">at </w:t>
      </w:r>
      <w:r w:rsidRPr="00616AA9">
        <w:t xml:space="preserve">arbeidsplassen </w:t>
      </w:r>
      <w:r w:rsidR="00DA1625">
        <w:t>er</w:t>
      </w:r>
      <w:r w:rsidRPr="00616AA9">
        <w:t xml:space="preserve"> hovedarena for sykefraværsarbeidet </w:t>
      </w:r>
      <w:r w:rsidR="00BE1658">
        <w:t>-</w:t>
      </w:r>
      <w:r w:rsidRPr="00616AA9">
        <w:t xml:space="preserve"> for alle parter. </w:t>
      </w:r>
    </w:p>
    <w:p w14:paraId="2EA09442" w14:textId="6C7D08C6" w:rsidR="008148C4" w:rsidRDefault="008148C4" w:rsidP="008148C4">
      <w:pPr>
        <w:pStyle w:val="Listeavsnitt"/>
        <w:numPr>
          <w:ilvl w:val="0"/>
          <w:numId w:val="4"/>
        </w:numPr>
      </w:pPr>
      <w:r>
        <w:t>TAG</w:t>
      </w:r>
      <w:r w:rsidR="00380AFB">
        <w:t>-</w:t>
      </w:r>
      <w:r>
        <w:t>teamene forventes å bidra til å sikre helhetlige tjenester til arbeidsgiverne i sine regioner, slik at virksomhetenes behov blir ivaretatt.</w:t>
      </w:r>
    </w:p>
    <w:p w14:paraId="61646A23" w14:textId="095CCFB5" w:rsidR="008148C4" w:rsidRDefault="008977E7" w:rsidP="008148C4">
      <w:pPr>
        <w:pStyle w:val="Listeavsnitt"/>
        <w:numPr>
          <w:ilvl w:val="0"/>
          <w:numId w:val="4"/>
        </w:numPr>
      </w:pPr>
      <w:r>
        <w:t>Nav</w:t>
      </w:r>
      <w:r w:rsidR="008148C4" w:rsidRPr="00616AA9">
        <w:t xml:space="preserve"> må samarbeide tettere med sektorene som har rekrutteringsutfordringer som påvirker sykefravær og arbeidsmiljø. </w:t>
      </w:r>
      <w:r>
        <w:t>Nav</w:t>
      </w:r>
      <w:r w:rsidR="008148C4" w:rsidRPr="00616AA9">
        <w:t xml:space="preserve"> må bidra til tilrettelegging der det er behov. </w:t>
      </w:r>
    </w:p>
    <w:p w14:paraId="6448A976" w14:textId="0B19B0B0" w:rsidR="008148C4" w:rsidRDefault="008977E7" w:rsidP="008148C4">
      <w:pPr>
        <w:pStyle w:val="Listeavsnitt"/>
        <w:numPr>
          <w:ilvl w:val="0"/>
          <w:numId w:val="4"/>
        </w:numPr>
      </w:pPr>
      <w:r>
        <w:t>Nav</w:t>
      </w:r>
      <w:r w:rsidR="008148C4" w:rsidRPr="00616AA9">
        <w:t xml:space="preserve"> må samarbeide med andre offentlige tjenester for å finne løsninger for de</w:t>
      </w:r>
      <w:r w:rsidR="00192A9D">
        <w:t>m</w:t>
      </w:r>
      <w:r w:rsidR="008148C4" w:rsidRPr="00616AA9">
        <w:t xml:space="preserve"> som trenger oss mest. Flere har behov for samtidige tjenester, og </w:t>
      </w:r>
      <w:r>
        <w:t>Nav</w:t>
      </w:r>
      <w:r w:rsidR="008148C4" w:rsidRPr="00616AA9">
        <w:t xml:space="preserve"> har en sentral rolle i koordinering mellom bruker og andre samarbeidspartnere.</w:t>
      </w:r>
    </w:p>
    <w:p w14:paraId="529A1185" w14:textId="2CCC5100" w:rsidR="008148C4" w:rsidRDefault="008148C4" w:rsidP="008148C4">
      <w:pPr>
        <w:pStyle w:val="Listeavsnitt"/>
        <w:numPr>
          <w:ilvl w:val="0"/>
          <w:numId w:val="4"/>
        </w:numPr>
      </w:pPr>
      <w:r w:rsidRPr="00616AA9">
        <w:t xml:space="preserve">Det er særlig viktig for </w:t>
      </w:r>
      <w:r w:rsidR="008977E7">
        <w:t>Nav</w:t>
      </w:r>
      <w:r w:rsidRPr="00616AA9">
        <w:t xml:space="preserve"> å samarbeide godt med behandlerne og bidra til tilrettelegging ved psykiske lidelser i arbeid og i arbeidsrettede tiltak</w:t>
      </w:r>
      <w:r w:rsidR="0091598A">
        <w:t>.</w:t>
      </w:r>
    </w:p>
    <w:p w14:paraId="7B9F0C9B" w14:textId="1AB9A806" w:rsidR="008148C4" w:rsidRDefault="008148C4" w:rsidP="008148C4">
      <w:pPr>
        <w:pStyle w:val="Listeavsnitt"/>
        <w:numPr>
          <w:ilvl w:val="0"/>
          <w:numId w:val="4"/>
        </w:numPr>
      </w:pPr>
      <w:r>
        <w:t>Nav må sikre «</w:t>
      </w:r>
      <w:r w:rsidR="00F43F75">
        <w:t>b</w:t>
      </w:r>
      <w:r>
        <w:t xml:space="preserve">arnets beste» i alle vurderinger </w:t>
      </w:r>
      <w:r w:rsidR="1A1B9EAA">
        <w:t>som gjøres</w:t>
      </w:r>
      <w:r w:rsidR="00F43F75">
        <w:t>,</w:t>
      </w:r>
      <w:r>
        <w:t xml:space="preserve"> som berører barn. Nav</w:t>
      </w:r>
      <w:r w:rsidR="007A746A">
        <w:t>s</w:t>
      </w:r>
      <w:r>
        <w:t xml:space="preserve"> veileder for hvordan vi skal vurdere </w:t>
      </w:r>
      <w:r w:rsidR="007A746A">
        <w:t>«</w:t>
      </w:r>
      <w:r>
        <w:t>barns beste</w:t>
      </w:r>
      <w:r w:rsidR="007A746A">
        <w:t>»</w:t>
      </w:r>
      <w:r>
        <w:t xml:space="preserve"> skal følges. </w:t>
      </w:r>
    </w:p>
    <w:p w14:paraId="1FB388BA" w14:textId="5F3D3F23" w:rsidR="008148C4" w:rsidRDefault="008148C4" w:rsidP="008148C4">
      <w:pPr>
        <w:pStyle w:val="Listeavsnitt"/>
        <w:numPr>
          <w:ilvl w:val="0"/>
          <w:numId w:val="4"/>
        </w:numPr>
      </w:pPr>
      <w:r w:rsidRPr="00616AA9">
        <w:t xml:space="preserve">Ungdomsgarantien innebærer et økt krav til ressursprioritering i </w:t>
      </w:r>
      <w:r w:rsidR="008977E7">
        <w:t>Nav</w:t>
      </w:r>
      <w:r w:rsidRPr="00616AA9">
        <w:t>-kontorene.</w:t>
      </w:r>
      <w:r>
        <w:t xml:space="preserve"> Den skal sikre at flere unge kommer gjennom utdanning og ut i arbeid.</w:t>
      </w:r>
    </w:p>
    <w:p w14:paraId="45910922" w14:textId="41D25ABF" w:rsidR="008148C4" w:rsidRDefault="008148C4" w:rsidP="008148C4">
      <w:pPr>
        <w:pStyle w:val="Listeavsnitt"/>
        <w:numPr>
          <w:ilvl w:val="0"/>
          <w:numId w:val="4"/>
        </w:numPr>
      </w:pPr>
      <w:r w:rsidRPr="00616AA9">
        <w:t>Mangelfull byråkratisk kompetanse</w:t>
      </w:r>
      <w:r w:rsidR="0029375C">
        <w:t>,</w:t>
      </w:r>
      <w:r w:rsidRPr="00616AA9">
        <w:t xml:space="preserve"> særlig hos unge, kan bidra til at det fortsatt vil være flere som trenger fysiske møter i </w:t>
      </w:r>
      <w:r w:rsidR="008977E7">
        <w:t>Nav</w:t>
      </w:r>
      <w:r w:rsidRPr="00616AA9">
        <w:t xml:space="preserve">-kontoret. </w:t>
      </w:r>
    </w:p>
    <w:p w14:paraId="681834B7" w14:textId="311C70E2" w:rsidR="008148C4" w:rsidRDefault="008977E7" w:rsidP="008148C4">
      <w:pPr>
        <w:pStyle w:val="Listeavsnitt"/>
        <w:numPr>
          <w:ilvl w:val="0"/>
          <w:numId w:val="4"/>
        </w:numPr>
      </w:pPr>
      <w:r>
        <w:t>Nav</w:t>
      </w:r>
      <w:r w:rsidR="008148C4" w:rsidRPr="00616AA9">
        <w:t xml:space="preserve"> må tenke nytt for å iverksette treffsikre tiltak for de</w:t>
      </w:r>
      <w:r w:rsidR="00D712F3">
        <w:t>m</w:t>
      </w:r>
      <w:r w:rsidR="008148C4" w:rsidRPr="00616AA9">
        <w:t xml:space="preserve"> som har sammensatte utfordringer. </w:t>
      </w:r>
      <w:r>
        <w:t>Nav</w:t>
      </w:r>
      <w:r w:rsidR="008148C4" w:rsidRPr="00616AA9">
        <w:t xml:space="preserve"> må identifisere levekårsutfordringer i alle saker så tidlig som mulig for å redusere risikoen for langvarig behov for tjenester.</w:t>
      </w:r>
    </w:p>
    <w:p w14:paraId="03AB48BF" w14:textId="0C802513" w:rsidR="008148C4" w:rsidRDefault="008148C4" w:rsidP="008148C4">
      <w:pPr>
        <w:pStyle w:val="Listeavsnitt"/>
        <w:numPr>
          <w:ilvl w:val="0"/>
          <w:numId w:val="4"/>
        </w:numPr>
      </w:pPr>
      <w:r w:rsidRPr="00616AA9">
        <w:t xml:space="preserve"> Økning i antallet som søker økonomisk sosialhjelp g</w:t>
      </w:r>
      <w:r>
        <w:t>i</w:t>
      </w:r>
      <w:r w:rsidRPr="00616AA9">
        <w:t xml:space="preserve">r press på </w:t>
      </w:r>
      <w:r w:rsidR="008977E7">
        <w:t>Nav</w:t>
      </w:r>
      <w:r w:rsidRPr="00616AA9">
        <w:t xml:space="preserve">-kontor og publikumsmottak. Opplysning, råd og veiledning </w:t>
      </w:r>
      <w:r>
        <w:t xml:space="preserve">etter sosialtjenesteloven </w:t>
      </w:r>
      <w:r w:rsidRPr="00616AA9">
        <w:t xml:space="preserve">vil ha større betydning for koordinering av tjenester, men også for å møte utfordringer knyttet til privat </w:t>
      </w:r>
      <w:r w:rsidRPr="00616AA9">
        <w:lastRenderedPageBreak/>
        <w:t>økonomi</w:t>
      </w:r>
      <w:r>
        <w:t xml:space="preserve">. </w:t>
      </w:r>
      <w:r w:rsidRPr="00616AA9">
        <w:t xml:space="preserve">Det kan føre til behov for økt kompetanse i </w:t>
      </w:r>
      <w:r w:rsidR="008977E7">
        <w:t>Nav</w:t>
      </w:r>
      <w:r w:rsidRPr="00616AA9">
        <w:t>-kontoret og mer tverrfaglig organisering</w:t>
      </w:r>
      <w:r w:rsidR="00D711F3">
        <w:t>.</w:t>
      </w:r>
    </w:p>
    <w:p w14:paraId="5D1268F4" w14:textId="62C665C1" w:rsidR="008148C4" w:rsidRDefault="008977E7" w:rsidP="008148C4">
      <w:pPr>
        <w:pStyle w:val="Listeavsnitt"/>
        <w:numPr>
          <w:ilvl w:val="0"/>
          <w:numId w:val="4"/>
        </w:numPr>
      </w:pPr>
      <w:r>
        <w:t>Nav</w:t>
      </w:r>
      <w:r w:rsidR="008148C4" w:rsidRPr="00420544">
        <w:t xml:space="preserve"> må være svært fleksible og kunne omstille seg raskt ved endring i flyktningestrømmer, slik at vi bidrar effektivt til integrering av flyktningene i arbeidslivet.</w:t>
      </w:r>
    </w:p>
    <w:p w14:paraId="298A4CA5" w14:textId="77777777" w:rsidR="008148C4" w:rsidRDefault="008148C4" w:rsidP="008148C4"/>
    <w:p w14:paraId="2D00B473" w14:textId="5D95D960" w:rsidR="000344C4" w:rsidRDefault="000344C4" w:rsidP="000344C4">
      <w:pPr>
        <w:pStyle w:val="Overskrift1"/>
        <w:rPr>
          <w:rFonts w:asciiTheme="minorHAnsi" w:hAnsiTheme="minorHAnsi" w:cstheme="minorHAnsi"/>
          <w:b/>
          <w:color w:val="auto"/>
          <w:sz w:val="22"/>
          <w:szCs w:val="22"/>
        </w:rPr>
      </w:pPr>
      <w:bookmarkStart w:id="14" w:name="_Toc200453818"/>
      <w:r w:rsidRPr="57558476">
        <w:rPr>
          <w:rFonts w:asciiTheme="minorHAnsi" w:hAnsiTheme="minorHAnsi" w:cstheme="minorBidi"/>
          <w:b/>
          <w:color w:val="auto"/>
          <w:sz w:val="22"/>
          <w:szCs w:val="22"/>
        </w:rPr>
        <w:t>4 TEKNOLOGI OG BRUKERFORVENTNINGER</w:t>
      </w:r>
      <w:bookmarkEnd w:id="14"/>
    </w:p>
    <w:p w14:paraId="59714CDE" w14:textId="0B4A97A8" w:rsidR="00E47FEA" w:rsidRPr="00E47FEA" w:rsidRDefault="00E47FEA" w:rsidP="00E47FEA">
      <w:pPr>
        <w:pStyle w:val="Overskrift2"/>
        <w:rPr>
          <w:rFonts w:asciiTheme="minorHAnsi" w:hAnsiTheme="minorHAnsi" w:cstheme="minorHAnsi"/>
          <w:b/>
          <w:bCs/>
          <w:color w:val="auto"/>
          <w:sz w:val="22"/>
          <w:szCs w:val="22"/>
        </w:rPr>
      </w:pPr>
      <w:bookmarkStart w:id="15" w:name="_Toc200453819"/>
      <w:r w:rsidRPr="57558476">
        <w:rPr>
          <w:rFonts w:asciiTheme="minorHAnsi" w:hAnsiTheme="minorHAnsi" w:cstheme="minorBidi"/>
          <w:b/>
          <w:color w:val="auto"/>
          <w:sz w:val="22"/>
          <w:szCs w:val="22"/>
        </w:rPr>
        <w:t>4.1 Kort om utviklingen frem til i dag og nåsituasjon</w:t>
      </w:r>
      <w:bookmarkEnd w:id="15"/>
    </w:p>
    <w:p w14:paraId="40608A78" w14:textId="78DE278C" w:rsidR="288E67D6" w:rsidRDefault="288E67D6" w:rsidP="57558476">
      <w:pPr>
        <w:spacing w:line="276" w:lineRule="auto"/>
        <w:rPr>
          <w:rStyle w:val="Sluttnotereferanse"/>
          <w:rFonts w:eastAsiaTheme="minorEastAsia"/>
        </w:rPr>
      </w:pPr>
      <w:r w:rsidRPr="57558476">
        <w:rPr>
          <w:rFonts w:eastAsiaTheme="minorEastAsia"/>
        </w:rPr>
        <w:t>De siste tiårene har digital teknologi utviklet seg i et tempo og omfang som har endret samfunnet fundamentalt. Fra internettets gjennombrudd på 1990-tallet til omfattende bruk av kunstig intelligens (KI) og automatiserte tjenester, har digitale løsninger blitt en naturlig del av hverdagen – både i arbeidslivet og i folks private liv. Teknologien har ikke bare gjort informasjon og kommunikasjon mer tilgjengelig, men har også skapt nye forventninger til effektivitet, tilgjengelighet og brukervennlighet. Innbyggere er i økende grad vant til sømløse, personaliserte digitale tjenester – og dette preger også forventningene til offentlige tjenester</w:t>
      </w:r>
      <w:r w:rsidR="22F38116" w:rsidRPr="57558476">
        <w:rPr>
          <w:rFonts w:eastAsiaTheme="minorEastAsia"/>
        </w:rPr>
        <w:t>.</w:t>
      </w:r>
      <w:bookmarkStart w:id="16" w:name="_Ref194677829"/>
      <w:r w:rsidR="00C91415">
        <w:rPr>
          <w:rStyle w:val="Fotnotereferanse"/>
          <w:rFonts w:eastAsiaTheme="minorEastAsia"/>
        </w:rPr>
        <w:footnoteReference w:id="58"/>
      </w:r>
      <w:bookmarkEnd w:id="16"/>
    </w:p>
    <w:p w14:paraId="56449108" w14:textId="54E65A57" w:rsidR="288E67D6" w:rsidRDefault="288E67D6" w:rsidP="57558476">
      <w:pPr>
        <w:spacing w:line="276" w:lineRule="auto"/>
        <w:rPr>
          <w:rFonts w:eastAsiaTheme="minorEastAsia"/>
        </w:rPr>
      </w:pPr>
      <w:r w:rsidRPr="57558476">
        <w:rPr>
          <w:rFonts w:eastAsiaTheme="minorEastAsia"/>
        </w:rPr>
        <w:t xml:space="preserve">Digitaliseringen av </w:t>
      </w:r>
      <w:r w:rsidR="008977E7">
        <w:rPr>
          <w:rFonts w:eastAsiaTheme="minorEastAsia"/>
        </w:rPr>
        <w:t>Nav</w:t>
      </w:r>
      <w:r w:rsidRPr="57558476">
        <w:rPr>
          <w:rFonts w:eastAsiaTheme="minorEastAsia"/>
        </w:rPr>
        <w:t xml:space="preserve"> har</w:t>
      </w:r>
      <w:r w:rsidR="000E5E7D">
        <w:rPr>
          <w:rFonts w:eastAsiaTheme="minorEastAsia"/>
        </w:rPr>
        <w:t xml:space="preserve"> lenge hatt stor oppmerksomhet</w:t>
      </w:r>
      <w:r w:rsidRPr="57558476">
        <w:rPr>
          <w:rFonts w:eastAsiaTheme="minorEastAsia"/>
        </w:rPr>
        <w:t xml:space="preserve">, men det er fortsatt mange prosesser som er preget av manuell saksbehandling og fragmenterte IT-systemer. </w:t>
      </w:r>
      <w:r w:rsidR="008977E7">
        <w:rPr>
          <w:rFonts w:eastAsiaTheme="minorEastAsia"/>
        </w:rPr>
        <w:t>Nav</w:t>
      </w:r>
      <w:r w:rsidRPr="57558476">
        <w:rPr>
          <w:rFonts w:eastAsiaTheme="minorEastAsia"/>
        </w:rPr>
        <w:t xml:space="preserve">.no fungerer som Norges største </w:t>
      </w:r>
      <w:r w:rsidR="008977E7">
        <w:rPr>
          <w:rFonts w:eastAsiaTheme="minorEastAsia"/>
        </w:rPr>
        <w:t>Nav</w:t>
      </w:r>
      <w:r w:rsidRPr="57558476">
        <w:rPr>
          <w:rFonts w:eastAsiaTheme="minorEastAsia"/>
        </w:rPr>
        <w:t xml:space="preserve">-kontor med god margin, men det har oppstått utfordringer med å </w:t>
      </w:r>
      <w:r w:rsidR="000E5E7D" w:rsidRPr="57558476">
        <w:rPr>
          <w:rFonts w:eastAsiaTheme="minorEastAsia"/>
        </w:rPr>
        <w:t>innlemme</w:t>
      </w:r>
      <w:r w:rsidRPr="57558476">
        <w:rPr>
          <w:rFonts w:eastAsiaTheme="minorEastAsia"/>
        </w:rPr>
        <w:t xml:space="preserve"> nye teknologier og sikre at disse samsvarer med for eksempel personvernregelve</w:t>
      </w:r>
      <w:r w:rsidR="00693B9F">
        <w:rPr>
          <w:rFonts w:eastAsiaTheme="minorEastAsia"/>
        </w:rPr>
        <w:t>rk</w:t>
      </w:r>
      <w:r w:rsidR="004762CE">
        <w:rPr>
          <w:rFonts w:eastAsiaTheme="minorEastAsia"/>
        </w:rPr>
        <w:t>.</w:t>
      </w:r>
      <w:r w:rsidR="004762CE">
        <w:rPr>
          <w:rStyle w:val="Fotnotereferanse"/>
          <w:rFonts w:eastAsiaTheme="minorEastAsia"/>
        </w:rPr>
        <w:footnoteReference w:id="59"/>
      </w:r>
    </w:p>
    <w:p w14:paraId="2B0D89EA" w14:textId="0E713273" w:rsidR="288E67D6" w:rsidRDefault="288E67D6" w:rsidP="57558476">
      <w:pPr>
        <w:spacing w:line="276" w:lineRule="auto"/>
        <w:rPr>
          <w:rFonts w:eastAsiaTheme="minorEastAsia"/>
        </w:rPr>
      </w:pPr>
      <w:r w:rsidRPr="57558476">
        <w:rPr>
          <w:rFonts w:eastAsiaTheme="minorEastAsia"/>
        </w:rPr>
        <w:t xml:space="preserve">I Innlandet preger sentraliseringstrenden og den aldrende befolkningen store deler av analysen, og dette gjelder også for teknologi og brukerforventninger. På den ene siden er det et økende press om å effektivisere og automatisere for å møte ressurspresset og behovet for rask saksbehandling. På den andre siden krever brukerne fortsatt personlig oppfølging i stor grad, blant annet fordi digitale løsninger ikke alltid er tilpasset lav digital kompetanse blant enkelte </w:t>
      </w:r>
      <w:r w:rsidR="008623EE">
        <w:rPr>
          <w:rFonts w:eastAsiaTheme="minorEastAsia"/>
        </w:rPr>
        <w:t>i befolkningen</w:t>
      </w:r>
      <w:r w:rsidRPr="57558476">
        <w:rPr>
          <w:rFonts w:eastAsiaTheme="minorEastAsia"/>
        </w:rPr>
        <w:t xml:space="preserve">. Noen brukere </w:t>
      </w:r>
      <w:r w:rsidR="00364483">
        <w:rPr>
          <w:rFonts w:eastAsiaTheme="minorEastAsia"/>
        </w:rPr>
        <w:t>ønsker</w:t>
      </w:r>
      <w:r w:rsidRPr="57558476">
        <w:rPr>
          <w:rFonts w:eastAsiaTheme="minorEastAsia"/>
        </w:rPr>
        <w:t xml:space="preserve"> også mer personlig kontakt</w:t>
      </w:r>
      <w:r w:rsidR="00693B9F">
        <w:rPr>
          <w:rFonts w:eastAsiaTheme="minorEastAsia"/>
        </w:rPr>
        <w:t>.</w:t>
      </w:r>
      <w:r w:rsidR="00693B9F">
        <w:rPr>
          <w:rStyle w:val="Fotnotereferanse"/>
          <w:rFonts w:eastAsiaTheme="minorEastAsia"/>
        </w:rPr>
        <w:footnoteReference w:id="60"/>
      </w:r>
    </w:p>
    <w:p w14:paraId="72DD063B" w14:textId="00CA3B52" w:rsidR="57558476" w:rsidRPr="0061413E" w:rsidRDefault="288E67D6" w:rsidP="6E4423FE">
      <w:pPr>
        <w:spacing w:line="276" w:lineRule="auto"/>
        <w:rPr>
          <w:rFonts w:eastAsiaTheme="minorEastAsia"/>
        </w:rPr>
      </w:pPr>
      <w:r w:rsidRPr="6E4423FE">
        <w:rPr>
          <w:rFonts w:eastAsiaTheme="minorEastAsia"/>
        </w:rPr>
        <w:t xml:space="preserve">Samtidig har brukerne </w:t>
      </w:r>
      <w:r w:rsidR="166D37BF" w:rsidRPr="6E4423FE">
        <w:rPr>
          <w:rFonts w:eastAsiaTheme="minorEastAsia"/>
        </w:rPr>
        <w:t>en klar</w:t>
      </w:r>
      <w:r w:rsidRPr="6E4423FE">
        <w:rPr>
          <w:rFonts w:eastAsiaTheme="minorEastAsia"/>
        </w:rPr>
        <w:t xml:space="preserve"> forventning om at </w:t>
      </w:r>
      <w:r w:rsidR="008977E7" w:rsidRPr="6E4423FE">
        <w:rPr>
          <w:rFonts w:eastAsiaTheme="minorEastAsia"/>
        </w:rPr>
        <w:t>Nav</w:t>
      </w:r>
      <w:r w:rsidRPr="6E4423FE">
        <w:rPr>
          <w:rFonts w:eastAsiaTheme="minorEastAsia"/>
        </w:rPr>
        <w:t xml:space="preserve"> skal levere helhetlige og tilpassede tjenester. Mer samarbeid med andre offentlige tjenester er noe flere brukere etterlyser for </w:t>
      </w:r>
      <w:r w:rsidR="00367038" w:rsidRPr="6E4423FE">
        <w:rPr>
          <w:rFonts w:eastAsiaTheme="minorEastAsia"/>
        </w:rPr>
        <w:t xml:space="preserve">å </w:t>
      </w:r>
      <w:r w:rsidR="00C17BBF" w:rsidRPr="6E4423FE">
        <w:rPr>
          <w:rFonts w:eastAsiaTheme="minorEastAsia"/>
        </w:rPr>
        <w:t>få helhetlige</w:t>
      </w:r>
      <w:r w:rsidRPr="6E4423FE">
        <w:rPr>
          <w:rFonts w:eastAsiaTheme="minorEastAsia"/>
        </w:rPr>
        <w:t xml:space="preserve"> løsninger</w:t>
      </w:r>
      <w:r w:rsidR="00AB7143" w:rsidRPr="6E4423FE">
        <w:rPr>
          <w:rFonts w:eastAsiaTheme="minorEastAsia"/>
        </w:rPr>
        <w:t>.</w:t>
      </w:r>
      <w:r w:rsidR="0061413E" w:rsidRPr="6E4423FE">
        <w:rPr>
          <w:rStyle w:val="Fotnotereferanse"/>
          <w:rFonts w:eastAsiaTheme="minorEastAsia"/>
        </w:rPr>
        <w:footnoteReference w:id="61"/>
      </w:r>
      <w:r w:rsidRPr="6E4423FE">
        <w:rPr>
          <w:rFonts w:eastAsiaTheme="minorEastAsia"/>
        </w:rPr>
        <w:t xml:space="preserve"> De ønsker en smidig overgang mellom digitale og fysiske kanaler, slik at de opplever både effektivitet og trygghet i kontakten med </w:t>
      </w:r>
      <w:r w:rsidR="008977E7" w:rsidRPr="6E4423FE">
        <w:rPr>
          <w:rFonts w:eastAsiaTheme="minorEastAsia"/>
        </w:rPr>
        <w:t>Nav</w:t>
      </w:r>
      <w:r w:rsidRPr="6E4423FE">
        <w:rPr>
          <w:rFonts w:eastAsiaTheme="minorEastAsia"/>
        </w:rPr>
        <w:t>.</w:t>
      </w:r>
    </w:p>
    <w:p w14:paraId="10CE6F6C" w14:textId="3AF98D3D" w:rsidR="57558476" w:rsidRDefault="57558476"/>
    <w:p w14:paraId="2BDEA0EB" w14:textId="03C016C2" w:rsidR="00E47FEA" w:rsidRPr="003E084B" w:rsidRDefault="003E084B" w:rsidP="003E084B">
      <w:pPr>
        <w:pStyle w:val="Overskrift2"/>
        <w:rPr>
          <w:rFonts w:asciiTheme="minorHAnsi" w:hAnsiTheme="minorHAnsi" w:cstheme="minorHAnsi"/>
          <w:b/>
          <w:bCs/>
          <w:color w:val="auto"/>
          <w:sz w:val="22"/>
          <w:szCs w:val="22"/>
        </w:rPr>
      </w:pPr>
      <w:bookmarkStart w:id="17" w:name="_Toc200453820"/>
      <w:r w:rsidRPr="57558476">
        <w:rPr>
          <w:rFonts w:asciiTheme="minorHAnsi" w:hAnsiTheme="minorHAnsi" w:cstheme="minorBidi"/>
          <w:b/>
          <w:color w:val="auto"/>
          <w:sz w:val="22"/>
          <w:szCs w:val="22"/>
        </w:rPr>
        <w:t xml:space="preserve">4.2 </w:t>
      </w:r>
      <w:r w:rsidR="00E47FEA" w:rsidRPr="57558476">
        <w:rPr>
          <w:rFonts w:asciiTheme="minorHAnsi" w:hAnsiTheme="minorHAnsi" w:cstheme="minorBidi"/>
          <w:b/>
          <w:color w:val="auto"/>
          <w:sz w:val="22"/>
          <w:szCs w:val="22"/>
        </w:rPr>
        <w:t>Forventet utvikling</w:t>
      </w:r>
      <w:bookmarkEnd w:id="17"/>
    </w:p>
    <w:p w14:paraId="3BCB8C31" w14:textId="35081389" w:rsidR="339B15BE" w:rsidRDefault="339B15BE" w:rsidP="6E4423FE">
      <w:pPr>
        <w:spacing w:line="276" w:lineRule="auto"/>
        <w:rPr>
          <w:rFonts w:eastAsiaTheme="minorEastAsia"/>
          <w:color w:val="467886"/>
          <w:u w:val="single"/>
          <w:vertAlign w:val="superscript"/>
        </w:rPr>
      </w:pPr>
      <w:r w:rsidRPr="6E4423FE">
        <w:rPr>
          <w:rFonts w:eastAsiaTheme="minorEastAsia"/>
        </w:rPr>
        <w:t>Norge står overfor en betydelig digital transformasjon</w:t>
      </w:r>
      <w:r w:rsidR="50C8FC5E" w:rsidRPr="6E4423FE">
        <w:rPr>
          <w:rFonts w:eastAsiaTheme="minorEastAsia"/>
        </w:rPr>
        <w:t>,</w:t>
      </w:r>
      <w:r w:rsidRPr="6E4423FE">
        <w:rPr>
          <w:rFonts w:eastAsiaTheme="minorEastAsia"/>
        </w:rPr>
        <w:t xml:space="preserve"> som påvirker samfunnets økonomiske, sosiale og politiske strukturer. Bruken av KI har økt markant; i 2024 rapporterte Statistisk sentralbyrå at andelen norske foretak som benytter KI-teknologi har doblet seg til 20 %, en økning særlig drevet av generativ KI.</w:t>
      </w:r>
      <w:r w:rsidR="00CA7DC5" w:rsidRPr="6E4423FE">
        <w:rPr>
          <w:rStyle w:val="Fotnotereferanse"/>
          <w:rFonts w:eastAsiaTheme="minorEastAsia"/>
        </w:rPr>
        <w:footnoteReference w:id="62"/>
      </w:r>
      <w:r w:rsidRPr="6E4423FE">
        <w:rPr>
          <w:rFonts w:eastAsiaTheme="minorEastAsia"/>
        </w:rPr>
        <w:t xml:space="preserve"> Samtidig er personvern blitt en økende bekymring; Datatilsynets </w:t>
      </w:r>
      <w:r w:rsidRPr="6E4423FE">
        <w:rPr>
          <w:rFonts w:eastAsiaTheme="minorEastAsia"/>
        </w:rPr>
        <w:lastRenderedPageBreak/>
        <w:t>Personvernundersøkelse 2024 viser at 84 % av befolkningen i aldersgruppen 30–39 år er svært eller ganske opptatt av personvern</w:t>
      </w:r>
      <w:r w:rsidR="00B86FD9" w:rsidRPr="6E4423FE">
        <w:rPr>
          <w:rFonts w:eastAsiaTheme="minorEastAsia"/>
        </w:rPr>
        <w:t>. Det er</w:t>
      </w:r>
      <w:r w:rsidRPr="6E4423FE">
        <w:rPr>
          <w:rFonts w:eastAsiaTheme="minorEastAsia"/>
        </w:rPr>
        <w:t xml:space="preserve"> en økning fra 77 % i 2019</w:t>
      </w:r>
      <w:r w:rsidR="00EE3E20" w:rsidRPr="6E4423FE">
        <w:rPr>
          <w:rFonts w:eastAsiaTheme="minorEastAsia"/>
        </w:rPr>
        <w:t>.</w:t>
      </w:r>
      <w:r w:rsidR="00CA7DC5" w:rsidRPr="6E4423FE">
        <w:rPr>
          <w:rStyle w:val="Fotnotereferanse"/>
          <w:rFonts w:eastAsiaTheme="minorEastAsia"/>
        </w:rPr>
        <w:footnoteReference w:id="63"/>
      </w:r>
    </w:p>
    <w:p w14:paraId="6E126CEB" w14:textId="39C82ACB" w:rsidR="339B15BE" w:rsidRDefault="339B15BE" w:rsidP="57558476">
      <w:pPr>
        <w:spacing w:line="276" w:lineRule="auto"/>
        <w:rPr>
          <w:rFonts w:eastAsiaTheme="minorEastAsia"/>
        </w:rPr>
      </w:pPr>
      <w:r w:rsidRPr="57558476">
        <w:rPr>
          <w:rFonts w:eastAsiaTheme="minorEastAsia"/>
        </w:rPr>
        <w:t>I tiden fram mot 2035 forventer vi et betydelig girskifte, særlig drevet av økt bruk av KI og automatisering. Denne utviklingen vil prege både saksbehandling og brukeropplevelse. Politisk vilje til digitalisering av offentlig forvaltning</w:t>
      </w:r>
      <w:r w:rsidR="000E7524">
        <w:rPr>
          <w:rFonts w:eastAsiaTheme="minorEastAsia"/>
        </w:rPr>
        <w:t>,</w:t>
      </w:r>
      <w:r w:rsidRPr="57558476">
        <w:rPr>
          <w:rFonts w:eastAsiaTheme="minorEastAsia"/>
        </w:rPr>
        <w:t xml:space="preserve"> og eventuelle EU-regelverk som innføres rundt bruk av KI</w:t>
      </w:r>
      <w:r w:rsidR="000E7524">
        <w:rPr>
          <w:rFonts w:eastAsiaTheme="minorEastAsia"/>
        </w:rPr>
        <w:t>,</w:t>
      </w:r>
      <w:r w:rsidRPr="57558476">
        <w:rPr>
          <w:rFonts w:eastAsiaTheme="minorEastAsia"/>
        </w:rPr>
        <w:t xml:space="preserve"> kan påvirke utviklingen av nye løsninger</w:t>
      </w:r>
      <w:r w:rsidR="00EE3E20">
        <w:rPr>
          <w:rFonts w:eastAsiaTheme="minorEastAsia"/>
        </w:rPr>
        <w:t>.</w:t>
      </w:r>
      <w:r w:rsidR="55B91E7B" w:rsidRPr="57558476">
        <w:rPr>
          <w:rFonts w:eastAsiaTheme="minorEastAsia"/>
        </w:rPr>
        <w:t xml:space="preserve"> </w:t>
      </w:r>
      <w:r w:rsidR="00EE3E20">
        <w:rPr>
          <w:rStyle w:val="Fotnotereferanse"/>
          <w:rFonts w:eastAsiaTheme="minorEastAsia"/>
        </w:rPr>
        <w:footnoteReference w:id="64"/>
      </w:r>
    </w:p>
    <w:p w14:paraId="428C0745" w14:textId="3421B7CD" w:rsidR="00E47FEA" w:rsidRDefault="00E47FEA" w:rsidP="6E4423FE">
      <w:pPr>
        <w:spacing w:line="276" w:lineRule="auto"/>
        <w:rPr>
          <w:rFonts w:eastAsiaTheme="minorEastAsia"/>
        </w:rPr>
      </w:pPr>
      <w:r w:rsidRPr="6E4423FE">
        <w:rPr>
          <w:rFonts w:eastAsiaTheme="minorEastAsia"/>
        </w:rPr>
        <w:t xml:space="preserve">KI-assisterte løsninger kan effektivisere rutineoppgaver og bidra til raskere, mer presise avgjørelser. Det forventes at flere av de komplekse sakene som i dag løses manuelt, </w:t>
      </w:r>
      <w:r w:rsidR="35D68C34" w:rsidRPr="6E4423FE">
        <w:rPr>
          <w:rFonts w:eastAsiaTheme="minorEastAsia"/>
        </w:rPr>
        <w:t>i større grad</w:t>
      </w:r>
      <w:r w:rsidRPr="6E4423FE">
        <w:rPr>
          <w:rFonts w:eastAsiaTheme="minorEastAsia"/>
        </w:rPr>
        <w:t xml:space="preserve"> kan løses digitalt</w:t>
      </w:r>
      <w:r w:rsidR="7CB8AE6F" w:rsidRPr="6E4423FE">
        <w:rPr>
          <w:rFonts w:eastAsiaTheme="minorEastAsia"/>
        </w:rPr>
        <w:t>.</w:t>
      </w:r>
      <w:r w:rsidRPr="6E4423FE">
        <w:rPr>
          <w:rFonts w:eastAsiaTheme="minorEastAsia"/>
        </w:rPr>
        <w:t xml:space="preserve"> Dette vil kunne frigjøre tid til oppfølging av de</w:t>
      </w:r>
      <w:r w:rsidR="006856FE" w:rsidRPr="6E4423FE">
        <w:rPr>
          <w:rFonts w:eastAsiaTheme="minorEastAsia"/>
        </w:rPr>
        <w:t>m</w:t>
      </w:r>
      <w:r w:rsidRPr="6E4423FE">
        <w:rPr>
          <w:rFonts w:eastAsiaTheme="minorEastAsia"/>
        </w:rPr>
        <w:t xml:space="preserve"> </w:t>
      </w:r>
      <w:r w:rsidR="006206F1" w:rsidRPr="6E4423FE">
        <w:rPr>
          <w:rFonts w:eastAsiaTheme="minorEastAsia"/>
        </w:rPr>
        <w:t>som har</w:t>
      </w:r>
      <w:r w:rsidRPr="6E4423FE">
        <w:rPr>
          <w:rFonts w:eastAsiaTheme="minorEastAsia"/>
        </w:rPr>
        <w:t xml:space="preserve"> størst bistandsbeh</w:t>
      </w:r>
      <w:r w:rsidR="45574E39" w:rsidRPr="6E4423FE">
        <w:rPr>
          <w:rFonts w:eastAsiaTheme="minorEastAsia"/>
        </w:rPr>
        <w:t>ov.</w:t>
      </w:r>
    </w:p>
    <w:p w14:paraId="5D2EDB51" w14:textId="42CE5AD7" w:rsidR="339B15BE" w:rsidRDefault="339B15BE" w:rsidP="6E4423FE">
      <w:pPr>
        <w:spacing w:line="276" w:lineRule="auto"/>
        <w:rPr>
          <w:rFonts w:eastAsiaTheme="minorEastAsia"/>
        </w:rPr>
      </w:pPr>
      <w:proofErr w:type="gramStart"/>
      <w:r w:rsidRPr="6E4423FE">
        <w:rPr>
          <w:rFonts w:eastAsiaTheme="minorEastAsia"/>
        </w:rPr>
        <w:t>Fokuset</w:t>
      </w:r>
      <w:proofErr w:type="gramEnd"/>
      <w:r w:rsidRPr="6E4423FE">
        <w:rPr>
          <w:rFonts w:eastAsiaTheme="minorEastAsia"/>
        </w:rPr>
        <w:t xml:space="preserve"> på helhetlige tjenester vil opprettholdes</w:t>
      </w:r>
      <w:r w:rsidR="00970943" w:rsidRPr="6E4423FE">
        <w:rPr>
          <w:rFonts w:eastAsiaTheme="minorEastAsia"/>
        </w:rPr>
        <w:t>. V</w:t>
      </w:r>
      <w:r w:rsidRPr="6E4423FE">
        <w:rPr>
          <w:rFonts w:eastAsiaTheme="minorEastAsia"/>
        </w:rPr>
        <w:t>i forventer en tettere integrasjon på tvers av offentlige etater. For eksempel vil samarbeid mellom kommune, fylkeskommune og stat bli stadig viktigere med tanke på integrering og arbeidsinkludering. Et tettere og bedre offentlig samarbeid vil</w:t>
      </w:r>
      <w:r w:rsidR="6F6DECC3" w:rsidRPr="6E4423FE">
        <w:rPr>
          <w:rFonts w:eastAsiaTheme="minorEastAsia"/>
        </w:rPr>
        <w:t xml:space="preserve"> kunne</w:t>
      </w:r>
      <w:r w:rsidRPr="6E4423FE">
        <w:rPr>
          <w:rFonts w:eastAsiaTheme="minorEastAsia"/>
        </w:rPr>
        <w:t xml:space="preserve"> bidra til en bedre informasjonsflyt og mer skreddersydde tilbud til hver enkelt innbygger. </w:t>
      </w:r>
    </w:p>
    <w:p w14:paraId="56F47405" w14:textId="0BF09D19" w:rsidR="00E47FEA" w:rsidRDefault="00E47FEA" w:rsidP="57558476">
      <w:pPr>
        <w:spacing w:line="276" w:lineRule="auto"/>
        <w:rPr>
          <w:rFonts w:eastAsiaTheme="minorEastAsia"/>
        </w:rPr>
      </w:pPr>
      <w:r w:rsidRPr="57558476">
        <w:rPr>
          <w:rFonts w:eastAsiaTheme="minorEastAsia"/>
        </w:rPr>
        <w:t xml:space="preserve">Algoritmisk persontilpasning av innhold, anbefalinger og tjenester vil i økende grad forme brukeropplevelsen. </w:t>
      </w:r>
      <w:r>
        <w:rPr>
          <w:rFonts w:eastAsiaTheme="minorEastAsia"/>
        </w:rPr>
        <w:t>Nav</w:t>
      </w:r>
      <w:r w:rsidRPr="57558476">
        <w:rPr>
          <w:rFonts w:eastAsiaTheme="minorEastAsia"/>
        </w:rPr>
        <w:t xml:space="preserve">s digitale plattformer vil i større grad baseres på brukerens livshendelser og behov, og dette vil stille krav til etisk bærekraftig digitalisering med </w:t>
      </w:r>
      <w:r w:rsidR="000E5E7D" w:rsidRPr="57558476">
        <w:rPr>
          <w:rFonts w:eastAsiaTheme="minorEastAsia"/>
        </w:rPr>
        <w:t>søkelys</w:t>
      </w:r>
      <w:r w:rsidRPr="57558476">
        <w:rPr>
          <w:rFonts w:eastAsiaTheme="minorEastAsia"/>
        </w:rPr>
        <w:t xml:space="preserve"> på personvern og rettssikkerhet.</w:t>
      </w:r>
    </w:p>
    <w:p w14:paraId="63BA10C6" w14:textId="2FD17803" w:rsidR="00E47FEA" w:rsidRDefault="00E47FEA" w:rsidP="57558476">
      <w:pPr>
        <w:spacing w:line="276" w:lineRule="auto"/>
        <w:rPr>
          <w:rFonts w:eastAsiaTheme="minorEastAsia"/>
        </w:rPr>
      </w:pPr>
      <w:r w:rsidRPr="57558476">
        <w:rPr>
          <w:rFonts w:eastAsiaTheme="minorEastAsia"/>
        </w:rPr>
        <w:t>Den digitale kompetansen blant innbyggerne i Innlandet vil bli bedre. Men det er fortsatt sannsynlig at enkelte grupper vil ligge etter</w:t>
      </w:r>
      <w:r w:rsidR="00F00455">
        <w:rPr>
          <w:rFonts w:eastAsiaTheme="minorEastAsia"/>
        </w:rPr>
        <w:t>. Det</w:t>
      </w:r>
      <w:r w:rsidRPr="57558476">
        <w:rPr>
          <w:rFonts w:eastAsiaTheme="minorEastAsia"/>
        </w:rPr>
        <w:t xml:space="preserve"> </w:t>
      </w:r>
      <w:r w:rsidR="339B15BE" w:rsidRPr="57558476">
        <w:rPr>
          <w:rFonts w:eastAsiaTheme="minorEastAsia"/>
        </w:rPr>
        <w:t>vil kreve</w:t>
      </w:r>
      <w:r w:rsidRPr="57558476">
        <w:rPr>
          <w:rFonts w:eastAsiaTheme="minorEastAsia"/>
        </w:rPr>
        <w:t xml:space="preserve"> målrettede tiltak for å hindre digitalt utenforskap.</w:t>
      </w:r>
    </w:p>
    <w:p w14:paraId="3FE99AC0" w14:textId="524FD89F" w:rsidR="00E47FEA" w:rsidRPr="003E084B" w:rsidRDefault="003E084B" w:rsidP="003E084B">
      <w:pPr>
        <w:pStyle w:val="Overskrift2"/>
        <w:rPr>
          <w:rFonts w:asciiTheme="minorHAnsi" w:hAnsiTheme="minorHAnsi" w:cstheme="minorHAnsi"/>
          <w:b/>
          <w:bCs/>
          <w:color w:val="auto"/>
          <w:sz w:val="22"/>
          <w:szCs w:val="22"/>
        </w:rPr>
      </w:pPr>
      <w:bookmarkStart w:id="18" w:name="_Toc200453821"/>
      <w:r w:rsidRPr="57558476">
        <w:rPr>
          <w:rFonts w:asciiTheme="minorHAnsi" w:hAnsiTheme="minorHAnsi" w:cstheme="minorBidi"/>
          <w:b/>
          <w:color w:val="auto"/>
          <w:sz w:val="22"/>
          <w:szCs w:val="22"/>
        </w:rPr>
        <w:t xml:space="preserve">4.3 </w:t>
      </w:r>
      <w:r w:rsidR="00E47FEA" w:rsidRPr="57558476">
        <w:rPr>
          <w:rFonts w:asciiTheme="minorHAnsi" w:hAnsiTheme="minorHAnsi" w:cstheme="minorBidi"/>
          <w:b/>
          <w:color w:val="auto"/>
          <w:sz w:val="22"/>
          <w:szCs w:val="22"/>
        </w:rPr>
        <w:t xml:space="preserve">Konsekvenser for </w:t>
      </w:r>
      <w:r w:rsidR="00E47FEA">
        <w:rPr>
          <w:rFonts w:asciiTheme="minorHAnsi" w:hAnsiTheme="minorHAnsi" w:cstheme="minorBidi"/>
          <w:b/>
          <w:color w:val="auto"/>
          <w:sz w:val="22"/>
          <w:szCs w:val="22"/>
        </w:rPr>
        <w:t>Nav</w:t>
      </w:r>
      <w:r w:rsidR="00E47FEA" w:rsidRPr="57558476">
        <w:rPr>
          <w:rFonts w:asciiTheme="minorHAnsi" w:hAnsiTheme="minorHAnsi" w:cstheme="minorBidi"/>
          <w:b/>
          <w:color w:val="auto"/>
          <w:sz w:val="22"/>
          <w:szCs w:val="22"/>
        </w:rPr>
        <w:t xml:space="preserve"> i Innlandet</w:t>
      </w:r>
      <w:bookmarkEnd w:id="18"/>
    </w:p>
    <w:p w14:paraId="542DC32C" w14:textId="1168DA93" w:rsidR="00E47FEA" w:rsidRPr="00E47FEA" w:rsidRDefault="3B5AA02C" w:rsidP="6E4423FE">
      <w:pPr>
        <w:pStyle w:val="Listeavsnitt"/>
        <w:numPr>
          <w:ilvl w:val="0"/>
          <w:numId w:val="8"/>
        </w:numPr>
        <w:spacing w:line="276" w:lineRule="auto"/>
        <w:rPr>
          <w:rFonts w:eastAsiaTheme="minorEastAsia"/>
        </w:rPr>
      </w:pPr>
      <w:r w:rsidRPr="6E4423FE">
        <w:rPr>
          <w:rFonts w:eastAsiaTheme="minorEastAsia"/>
        </w:rPr>
        <w:t>De stadig endrede brukerforventingene og den teknologiske utviklingen</w:t>
      </w:r>
      <w:r w:rsidR="21834F8D" w:rsidRPr="6E4423FE">
        <w:rPr>
          <w:rFonts w:eastAsiaTheme="minorEastAsia"/>
        </w:rPr>
        <w:t>,</w:t>
      </w:r>
      <w:r w:rsidRPr="6E4423FE">
        <w:rPr>
          <w:rFonts w:eastAsiaTheme="minorEastAsia"/>
        </w:rPr>
        <w:t xml:space="preserve"> med KI i spissen</w:t>
      </w:r>
      <w:r w:rsidR="23C9E119" w:rsidRPr="6E4423FE">
        <w:rPr>
          <w:rFonts w:eastAsiaTheme="minorEastAsia"/>
        </w:rPr>
        <w:t>,</w:t>
      </w:r>
      <w:r w:rsidRPr="6E4423FE">
        <w:rPr>
          <w:rFonts w:eastAsiaTheme="minorEastAsia"/>
        </w:rPr>
        <w:t xml:space="preserve"> vil få flere konsekvenser for </w:t>
      </w:r>
      <w:r w:rsidR="008977E7" w:rsidRPr="6E4423FE">
        <w:rPr>
          <w:rFonts w:eastAsiaTheme="minorEastAsia"/>
        </w:rPr>
        <w:t>Nav</w:t>
      </w:r>
      <w:r w:rsidRPr="6E4423FE">
        <w:rPr>
          <w:rFonts w:eastAsiaTheme="minorEastAsia"/>
        </w:rPr>
        <w:t xml:space="preserve">. Økt automatisering og bruk av KI vil </w:t>
      </w:r>
      <w:proofErr w:type="gramStart"/>
      <w:r w:rsidRPr="6E4423FE">
        <w:rPr>
          <w:rFonts w:eastAsiaTheme="minorEastAsia"/>
        </w:rPr>
        <w:t>potensielt</w:t>
      </w:r>
      <w:proofErr w:type="gramEnd"/>
      <w:r w:rsidRPr="6E4423FE">
        <w:rPr>
          <w:rFonts w:eastAsiaTheme="minorEastAsia"/>
        </w:rPr>
        <w:t xml:space="preserve"> kunne frigjøre betydelige ressurser. Dette kan gi mer tid til personlig oppfølging av de mer komplekse sakene. Samtidig vil det stilles store krav til gevinstrealisering som en følge av investeringene, både fra administrativt og politisk hold, men også fra samfunnet som helhet.</w:t>
      </w:r>
    </w:p>
    <w:p w14:paraId="49DEEC8E" w14:textId="773DAD6C" w:rsidR="00E47FEA" w:rsidRPr="00E47FEA" w:rsidRDefault="00E47FEA" w:rsidP="57558476">
      <w:pPr>
        <w:pStyle w:val="Listeavsnitt"/>
        <w:numPr>
          <w:ilvl w:val="0"/>
          <w:numId w:val="8"/>
        </w:numPr>
        <w:spacing w:line="276" w:lineRule="auto"/>
        <w:rPr>
          <w:rFonts w:eastAsiaTheme="minorEastAsia"/>
        </w:rPr>
      </w:pPr>
      <w:r w:rsidRPr="57558476">
        <w:rPr>
          <w:rFonts w:eastAsiaTheme="minorEastAsia"/>
        </w:rPr>
        <w:t>Balansen mellom økende omfang av digitalisering og stadig nødvendighet av fysiske møter blir viktig å ivareta. Fysiske møter vil fortsatt være nødvendig for brukere med lav digital kompetanse. Dette kan innebære at spesielt de minste enhetene må samarbeide tett for å sikre både digitale og analoge tilbud.</w:t>
      </w:r>
    </w:p>
    <w:p w14:paraId="08863924" w14:textId="1928559F" w:rsidR="00E47FEA" w:rsidRPr="00E47FEA" w:rsidRDefault="0116A44B" w:rsidP="6E4423FE">
      <w:pPr>
        <w:pStyle w:val="Listeavsnitt"/>
        <w:numPr>
          <w:ilvl w:val="0"/>
          <w:numId w:val="8"/>
        </w:numPr>
        <w:spacing w:line="276" w:lineRule="auto"/>
        <w:rPr>
          <w:rFonts w:eastAsiaTheme="minorEastAsia"/>
        </w:rPr>
      </w:pPr>
      <w:r w:rsidRPr="6E4423FE">
        <w:rPr>
          <w:rFonts w:eastAsiaTheme="minorEastAsia"/>
        </w:rPr>
        <w:t xml:space="preserve">I </w:t>
      </w:r>
      <w:r w:rsidR="3B5AA02C" w:rsidRPr="6E4423FE">
        <w:rPr>
          <w:rFonts w:eastAsiaTheme="minorEastAsia"/>
        </w:rPr>
        <w:t xml:space="preserve">tillegg til utfordringer knyttet til digital kompetanse, viser erfaringer fra </w:t>
      </w:r>
      <w:r w:rsidR="008977E7" w:rsidRPr="6E4423FE">
        <w:rPr>
          <w:rFonts w:eastAsiaTheme="minorEastAsia"/>
        </w:rPr>
        <w:t>Nav</w:t>
      </w:r>
      <w:r w:rsidR="3B5AA02C" w:rsidRPr="6E4423FE">
        <w:rPr>
          <w:rFonts w:eastAsiaTheme="minorEastAsia"/>
        </w:rPr>
        <w:t xml:space="preserve"> at enkelte brukergrupper ofte strever med å forstå det byråkratiske språket og systemet. Dette gjelder særlig unge brukere som møter </w:t>
      </w:r>
      <w:r w:rsidR="008977E7" w:rsidRPr="6E4423FE">
        <w:rPr>
          <w:rFonts w:eastAsiaTheme="minorEastAsia"/>
        </w:rPr>
        <w:t>Nav</w:t>
      </w:r>
      <w:r w:rsidR="3B5AA02C" w:rsidRPr="6E4423FE">
        <w:rPr>
          <w:rFonts w:eastAsiaTheme="minorEastAsia"/>
        </w:rPr>
        <w:t xml:space="preserve"> for første gang, og innvandrere som ikke har kjennskap til hvordan norsk offentlig forvaltning fungerer. For disse gruppene kan både digital og analog kommunikasjon oppleves som utilgjengelig</w:t>
      </w:r>
      <w:r w:rsidR="6A41E622" w:rsidRPr="6E4423FE">
        <w:rPr>
          <w:rFonts w:eastAsiaTheme="minorEastAsia"/>
        </w:rPr>
        <w:t>. M</w:t>
      </w:r>
      <w:r w:rsidR="3B5AA02C" w:rsidRPr="6E4423FE">
        <w:rPr>
          <w:rFonts w:eastAsiaTheme="minorEastAsia"/>
        </w:rPr>
        <w:t xml:space="preserve">anglende forståelse av språket og systemet kan føre til at de ikke benytter seg av rettighetene sine fullt ut. </w:t>
      </w:r>
      <w:r w:rsidR="008977E7" w:rsidRPr="6E4423FE">
        <w:rPr>
          <w:rFonts w:eastAsiaTheme="minorEastAsia"/>
        </w:rPr>
        <w:t>Nav</w:t>
      </w:r>
      <w:r w:rsidR="3B5AA02C" w:rsidRPr="6E4423FE">
        <w:rPr>
          <w:rFonts w:eastAsiaTheme="minorEastAsia"/>
        </w:rPr>
        <w:t xml:space="preserve"> Innlandet må være bevisst at byråkratiske prosesser og språk kan oppleves som utilgjengelige eller forvirrende for enkelte brukergrupper. Det er særlig viktig for </w:t>
      </w:r>
      <w:r w:rsidR="008977E7" w:rsidRPr="6E4423FE">
        <w:rPr>
          <w:rFonts w:eastAsiaTheme="minorEastAsia"/>
        </w:rPr>
        <w:t>Nav</w:t>
      </w:r>
      <w:r w:rsidR="3B5AA02C" w:rsidRPr="6E4423FE">
        <w:rPr>
          <w:rFonts w:eastAsiaTheme="minorEastAsia"/>
        </w:rPr>
        <w:t xml:space="preserve"> å være oppmerksom på dette, og møte det med brukertilpasset kommunikasjon og veiledning.</w:t>
      </w:r>
    </w:p>
    <w:p w14:paraId="723645DA" w14:textId="78F4B89B" w:rsidR="00E47FEA" w:rsidRPr="00E47FEA" w:rsidRDefault="008977E7" w:rsidP="3B0A854A">
      <w:pPr>
        <w:pStyle w:val="Listeavsnitt"/>
        <w:numPr>
          <w:ilvl w:val="0"/>
          <w:numId w:val="8"/>
        </w:numPr>
        <w:spacing w:after="0" w:line="276" w:lineRule="auto"/>
        <w:rPr>
          <w:rFonts w:eastAsiaTheme="minorEastAsia"/>
        </w:rPr>
      </w:pPr>
      <w:r>
        <w:rPr>
          <w:rFonts w:eastAsiaTheme="minorEastAsia"/>
        </w:rPr>
        <w:lastRenderedPageBreak/>
        <w:t>Nav</w:t>
      </w:r>
      <w:r w:rsidR="3B5AA02C" w:rsidRPr="57558476">
        <w:rPr>
          <w:rFonts w:eastAsiaTheme="minorEastAsia"/>
        </w:rPr>
        <w:t xml:space="preserve">-ansatte må kontinuerlig tilegne seg ny kunnskap og ferdigheter for å møte endrede behov. Dette omfatter ikke bare teknologiforståelse og digital kompetanse, men også økt kunnskap om personvern, kunstig intelligens og etiske vurderinger knyttet til automatisert saksbehandling. I tillegg blir relasjonskompetanse og evnen til å møte brukeren med helhetlig forståelse stadig viktigere. </w:t>
      </w:r>
    </w:p>
    <w:p w14:paraId="681616D5" w14:textId="473AC26E" w:rsidR="000C0734" w:rsidRDefault="3B5AA02C" w:rsidP="3B0A854A">
      <w:pPr>
        <w:pStyle w:val="Listeavsnitt"/>
        <w:numPr>
          <w:ilvl w:val="0"/>
          <w:numId w:val="8"/>
        </w:numPr>
        <w:spacing w:after="0" w:line="276" w:lineRule="auto"/>
        <w:rPr>
          <w:rFonts w:eastAsiaTheme="minorEastAsia"/>
        </w:rPr>
      </w:pPr>
      <w:r w:rsidRPr="009F7BA9">
        <w:rPr>
          <w:rFonts w:eastAsiaTheme="minorEastAsia"/>
        </w:rPr>
        <w:t xml:space="preserve">Arbeidsgivere og personbrukere vil forvente at </w:t>
      </w:r>
      <w:r w:rsidR="008977E7" w:rsidRPr="009F7BA9">
        <w:rPr>
          <w:rFonts w:eastAsiaTheme="minorEastAsia"/>
        </w:rPr>
        <w:t>Nav</w:t>
      </w:r>
      <w:r w:rsidRPr="009F7BA9">
        <w:rPr>
          <w:rFonts w:eastAsiaTheme="minorEastAsia"/>
        </w:rPr>
        <w:t xml:space="preserve"> tar en aktiv rolle </w:t>
      </w:r>
      <w:r w:rsidR="3694D0C3" w:rsidRPr="009F7BA9">
        <w:rPr>
          <w:rFonts w:eastAsiaTheme="minorEastAsia"/>
        </w:rPr>
        <w:t>for</w:t>
      </w:r>
      <w:r w:rsidRPr="009F7BA9">
        <w:rPr>
          <w:rFonts w:eastAsiaTheme="minorEastAsia"/>
        </w:rPr>
        <w:t xml:space="preserve"> å få flere inn i arbeidslivet, særlig med tanke på den økende mangelen på kvalifisert arbeidskraft. </w:t>
      </w:r>
      <w:r w:rsidR="004201C5" w:rsidRPr="009F7BA9">
        <w:rPr>
          <w:rFonts w:eastAsiaTheme="minorEastAsia"/>
        </w:rPr>
        <w:t>Søkelyset</w:t>
      </w:r>
      <w:r w:rsidRPr="009F7BA9">
        <w:rPr>
          <w:rFonts w:eastAsiaTheme="minorEastAsia"/>
        </w:rPr>
        <w:t xml:space="preserve"> på arbeidskraftreserven og </w:t>
      </w:r>
      <w:r w:rsidR="008977E7" w:rsidRPr="009F7BA9">
        <w:rPr>
          <w:rFonts w:eastAsiaTheme="minorEastAsia"/>
        </w:rPr>
        <w:t>Nav</w:t>
      </w:r>
      <w:r w:rsidRPr="009F7BA9">
        <w:rPr>
          <w:rFonts w:eastAsiaTheme="minorEastAsia"/>
        </w:rPr>
        <w:t>s innsats for å mobilisere denne</w:t>
      </w:r>
      <w:r w:rsidR="5DDBBCC3" w:rsidRPr="009F7BA9">
        <w:rPr>
          <w:rFonts w:eastAsiaTheme="minorEastAsia"/>
        </w:rPr>
        <w:t>,</w:t>
      </w:r>
      <w:r w:rsidRPr="009F7BA9">
        <w:rPr>
          <w:rFonts w:eastAsiaTheme="minorEastAsia"/>
        </w:rPr>
        <w:t xml:space="preserve"> vil kunne bli ytterligere forsterket etter hvert som mangelen på arbeidskraft blir tydeligere.</w:t>
      </w:r>
    </w:p>
    <w:sectPr w:rsidR="000C07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DFD8F" w14:textId="77777777" w:rsidR="00B1463C" w:rsidRDefault="00B1463C" w:rsidP="000344C4">
      <w:pPr>
        <w:spacing w:after="0" w:line="240" w:lineRule="auto"/>
      </w:pPr>
      <w:r>
        <w:separator/>
      </w:r>
    </w:p>
  </w:endnote>
  <w:endnote w:type="continuationSeparator" w:id="0">
    <w:p w14:paraId="618666FB" w14:textId="77777777" w:rsidR="00B1463C" w:rsidRDefault="00B1463C" w:rsidP="000344C4">
      <w:pPr>
        <w:spacing w:after="0" w:line="240" w:lineRule="auto"/>
      </w:pPr>
      <w:r>
        <w:continuationSeparator/>
      </w:r>
    </w:p>
  </w:endnote>
  <w:endnote w:type="continuationNotice" w:id="1">
    <w:p w14:paraId="61E0B1D4" w14:textId="77777777" w:rsidR="00B1463C" w:rsidRDefault="00B146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3540" w14:textId="77777777" w:rsidR="000344C4" w:rsidRDefault="000344C4">
    <w:pPr>
      <w:pStyle w:val="Bunntekst"/>
      <w:jc w:val="center"/>
    </w:pPr>
  </w:p>
  <w:p w14:paraId="0CB7A295" w14:textId="77777777" w:rsidR="000344C4" w:rsidRDefault="000344C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540798"/>
      <w:docPartObj>
        <w:docPartGallery w:val="Page Numbers (Bottom of Page)"/>
        <w:docPartUnique/>
      </w:docPartObj>
    </w:sdtPr>
    <w:sdtEndPr/>
    <w:sdtContent>
      <w:p w14:paraId="7A1FAF70" w14:textId="05672B6A" w:rsidR="00945289" w:rsidRDefault="00945289">
        <w:pPr>
          <w:pStyle w:val="Bunntekst"/>
        </w:pPr>
        <w:r>
          <w:fldChar w:fldCharType="begin"/>
        </w:r>
        <w:r>
          <w:instrText>PAGE   \* MERGEFORMAT</w:instrText>
        </w:r>
        <w:r>
          <w:fldChar w:fldCharType="separate"/>
        </w:r>
        <w:r>
          <w:t>2</w:t>
        </w:r>
        <w:r>
          <w:fldChar w:fldCharType="end"/>
        </w:r>
      </w:p>
    </w:sdtContent>
  </w:sdt>
  <w:p w14:paraId="20767AD5" w14:textId="77777777" w:rsidR="00E47FEA" w:rsidRDefault="00E47FE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82F24" w14:textId="77777777" w:rsidR="00B1463C" w:rsidRDefault="00B1463C" w:rsidP="000344C4">
      <w:pPr>
        <w:spacing w:after="0" w:line="240" w:lineRule="auto"/>
      </w:pPr>
      <w:r>
        <w:separator/>
      </w:r>
    </w:p>
  </w:footnote>
  <w:footnote w:type="continuationSeparator" w:id="0">
    <w:p w14:paraId="691D6245" w14:textId="77777777" w:rsidR="00B1463C" w:rsidRDefault="00B1463C" w:rsidP="000344C4">
      <w:pPr>
        <w:spacing w:after="0" w:line="240" w:lineRule="auto"/>
      </w:pPr>
      <w:r>
        <w:continuationSeparator/>
      </w:r>
    </w:p>
  </w:footnote>
  <w:footnote w:type="continuationNotice" w:id="1">
    <w:p w14:paraId="3F5547D8" w14:textId="77777777" w:rsidR="00B1463C" w:rsidRDefault="00B1463C">
      <w:pPr>
        <w:spacing w:after="0" w:line="240" w:lineRule="auto"/>
      </w:pPr>
    </w:p>
  </w:footnote>
  <w:footnote w:id="2">
    <w:p w14:paraId="282FEC65" w14:textId="2F75EACA" w:rsidR="000344C4" w:rsidRDefault="000344C4" w:rsidP="000344C4">
      <w:pPr>
        <w:pStyle w:val="Fotnotetekst"/>
      </w:pPr>
      <w:r>
        <w:rPr>
          <w:rStyle w:val="Fotnotereferanse"/>
        </w:rPr>
        <w:footnoteRef/>
      </w:r>
      <w:r w:rsidR="005246DE">
        <w:t xml:space="preserve"> </w:t>
      </w:r>
      <w:hyperlink r:id="rId1">
        <w:r w:rsidR="005246DE">
          <w:rPr>
            <w:rStyle w:val="Hyperkobling"/>
          </w:rPr>
          <w:t>Nav</w:t>
        </w:r>
        <w:r w:rsidR="005246DE" w:rsidRPr="2818E62C">
          <w:rPr>
            <w:rStyle w:val="Hyperkobling"/>
          </w:rPr>
          <w:t>s demografiverktøy</w:t>
        </w:r>
      </w:hyperlink>
    </w:p>
  </w:footnote>
  <w:footnote w:id="3">
    <w:p w14:paraId="09807E69" w14:textId="77777777" w:rsidR="000344C4" w:rsidRPr="00022DE4" w:rsidRDefault="000344C4" w:rsidP="000344C4">
      <w:pPr>
        <w:pStyle w:val="Fotnotetekst"/>
      </w:pPr>
      <w:r w:rsidRPr="00022DE4">
        <w:rPr>
          <w:rStyle w:val="Fotnotereferanse"/>
        </w:rPr>
        <w:footnoteRef/>
      </w:r>
      <w:r>
        <w:t xml:space="preserve"> </w:t>
      </w:r>
      <w:hyperlink r:id="rId2" w:history="1">
        <w:r w:rsidRPr="00022DE4">
          <w:rPr>
            <w:rStyle w:val="Hyperkobling"/>
            <w:rFonts w:eastAsiaTheme="majorEastAsia"/>
          </w:rPr>
          <w:t>Befolkningsutvikling - Innlandsstatistikk</w:t>
        </w:r>
      </w:hyperlink>
      <w:r w:rsidRPr="00022DE4">
        <w:t xml:space="preserve"> </w:t>
      </w:r>
    </w:p>
  </w:footnote>
  <w:footnote w:id="4">
    <w:p w14:paraId="217E31CD" w14:textId="77777777" w:rsidR="000344C4" w:rsidRDefault="000344C4" w:rsidP="000344C4">
      <w:pPr>
        <w:pStyle w:val="Fotnotetekst"/>
      </w:pPr>
      <w:r>
        <w:rPr>
          <w:rStyle w:val="Fotnotereferanse"/>
        </w:rPr>
        <w:footnoteRef/>
      </w:r>
      <w:r>
        <w:t xml:space="preserve"> Innvandrere og norskfødte med innvandrerforeldre, se </w:t>
      </w:r>
      <w:hyperlink r:id="rId3" w:history="1">
        <w:r w:rsidRPr="0017589E">
          <w:rPr>
            <w:rStyle w:val="Hyperkobling"/>
          </w:rPr>
          <w:t>Innvandring - Innlandsstatistikk</w:t>
        </w:r>
      </w:hyperlink>
    </w:p>
  </w:footnote>
  <w:footnote w:id="5">
    <w:p w14:paraId="01494D09" w14:textId="77777777" w:rsidR="000344C4" w:rsidRPr="00484E31" w:rsidRDefault="000344C4" w:rsidP="000344C4">
      <w:pPr>
        <w:pStyle w:val="Fotnotetekst"/>
      </w:pPr>
      <w:r>
        <w:rPr>
          <w:rStyle w:val="Fotnotereferanse"/>
        </w:rPr>
        <w:footnoteRef/>
      </w:r>
      <w:r w:rsidRPr="00484E31">
        <w:t xml:space="preserve"> Innvand</w:t>
      </w:r>
      <w:r>
        <w:t>r</w:t>
      </w:r>
      <w:r w:rsidRPr="00484E31">
        <w:t>ere og norskfødt</w:t>
      </w:r>
      <w:r>
        <w:t>e</w:t>
      </w:r>
      <w:r w:rsidRPr="00484E31">
        <w:t xml:space="preserve"> med innvandrerforeldre</w:t>
      </w:r>
      <w:r>
        <w:t xml:space="preserve">, tabell 09817 </w:t>
      </w:r>
      <w:hyperlink r:id="rId4" w:history="1">
        <w:r w:rsidRPr="001F5FBB">
          <w:rPr>
            <w:rStyle w:val="Hyperkobling"/>
          </w:rPr>
          <w:t>www.ssb.no</w:t>
        </w:r>
      </w:hyperlink>
      <w:r>
        <w:t xml:space="preserve"> </w:t>
      </w:r>
    </w:p>
  </w:footnote>
  <w:footnote w:id="6">
    <w:p w14:paraId="5946324D" w14:textId="77777777" w:rsidR="000344C4" w:rsidRPr="00E9711E" w:rsidRDefault="000344C4" w:rsidP="000344C4">
      <w:pPr>
        <w:pStyle w:val="Fotnotetekst"/>
      </w:pPr>
      <w:r w:rsidRPr="00022DE4">
        <w:rPr>
          <w:rStyle w:val="Fotnotereferanse"/>
        </w:rPr>
        <w:footnoteRef/>
      </w:r>
      <w:r w:rsidRPr="00E9711E">
        <w:t xml:space="preserve"> </w:t>
      </w:r>
      <w:hyperlink r:id="rId5" w:history="1">
        <w:r w:rsidRPr="00E9711E">
          <w:rPr>
            <w:rStyle w:val="Hyperkobling"/>
            <w:rFonts w:eastAsiaTheme="majorEastAsia"/>
          </w:rPr>
          <w:t>Innvandring - Innlandsstatistikk</w:t>
        </w:r>
      </w:hyperlink>
    </w:p>
  </w:footnote>
  <w:footnote w:id="7">
    <w:p w14:paraId="0C42234B" w14:textId="7871BB61" w:rsidR="00E9711E" w:rsidRPr="007B3D47" w:rsidRDefault="00E9711E" w:rsidP="007B3D47">
      <w:pPr>
        <w:rPr>
          <w:rFonts w:ascii="Verdana" w:hAnsi="Verdana"/>
          <w:sz w:val="16"/>
          <w:szCs w:val="16"/>
        </w:rPr>
      </w:pPr>
      <w:r>
        <w:rPr>
          <w:rStyle w:val="Fotnotereferanse"/>
        </w:rPr>
        <w:footnoteRef/>
      </w:r>
      <w:r>
        <w:t xml:space="preserve"> </w:t>
      </w:r>
      <w:r w:rsidRPr="007B3D47">
        <w:rPr>
          <w:rFonts w:ascii="Verdana" w:hAnsi="Verdana"/>
          <w:sz w:val="16"/>
          <w:szCs w:val="16"/>
        </w:rPr>
        <w:t>Tradisjonelt blir forsørgerbyrden målt som forholdet mellom befolkningen i yrkesaktiv alder og ikke-yrkesaktiv alder, men flere forskere mener at denne regnemåten er upresis (Solli 2024).</w:t>
      </w:r>
    </w:p>
  </w:footnote>
  <w:footnote w:id="8">
    <w:p w14:paraId="4DD1106F" w14:textId="37705272" w:rsidR="00CF7E21" w:rsidRDefault="00CF7E21">
      <w:pPr>
        <w:pStyle w:val="Fotnotetekst"/>
      </w:pPr>
      <w:r>
        <w:rPr>
          <w:rStyle w:val="Fotnotereferanse"/>
        </w:rPr>
        <w:footnoteRef/>
      </w:r>
      <w:r>
        <w:t xml:space="preserve"> </w:t>
      </w:r>
      <w:hyperlink r:id="rId6" w:history="1">
        <w:r w:rsidRPr="00CF7E21">
          <w:rPr>
            <w:rStyle w:val="Hyperkobling"/>
          </w:rPr>
          <w:t>Befolkningsprognoser - Innlandsstatistikk</w:t>
        </w:r>
      </w:hyperlink>
    </w:p>
  </w:footnote>
  <w:footnote w:id="9">
    <w:p w14:paraId="750494ED" w14:textId="77777777" w:rsidR="000344C4" w:rsidRPr="00E9711E" w:rsidRDefault="000344C4" w:rsidP="000344C4">
      <w:pPr>
        <w:pStyle w:val="Fotnotetekst"/>
      </w:pPr>
      <w:r w:rsidRPr="004A0BB1">
        <w:rPr>
          <w:rStyle w:val="Fotnotereferanse"/>
        </w:rPr>
        <w:footnoteRef/>
      </w:r>
      <w:r w:rsidRPr="00E9711E">
        <w:t xml:space="preserve"> </w:t>
      </w:r>
      <w:hyperlink r:id="rId7" w:history="1">
        <w:r w:rsidRPr="00E9711E">
          <w:rPr>
            <w:rStyle w:val="Hyperkobling"/>
            <w:rFonts w:eastAsiaTheme="majorEastAsia"/>
          </w:rPr>
          <w:t>SSB, 13599</w:t>
        </w:r>
      </w:hyperlink>
    </w:p>
  </w:footnote>
  <w:footnote w:id="10">
    <w:p w14:paraId="04B0A7AE" w14:textId="77777777" w:rsidR="000344C4" w:rsidRPr="00E9711E" w:rsidRDefault="000344C4" w:rsidP="000344C4">
      <w:pPr>
        <w:pStyle w:val="Fotnotetekst"/>
      </w:pPr>
      <w:r>
        <w:rPr>
          <w:rStyle w:val="Fotnotereferanse"/>
        </w:rPr>
        <w:footnoteRef/>
      </w:r>
      <w:r w:rsidRPr="00E9711E">
        <w:t xml:space="preserve"> </w:t>
      </w:r>
      <w:hyperlink r:id="rId8" w:history="1">
        <w:r w:rsidRPr="00E9711E">
          <w:rPr>
            <w:rStyle w:val="Hyperkobling"/>
          </w:rPr>
          <w:t>SSB tabell 13470</w:t>
        </w:r>
      </w:hyperlink>
    </w:p>
  </w:footnote>
  <w:footnote w:id="11">
    <w:p w14:paraId="081D7BA8" w14:textId="383C53DB" w:rsidR="000344C4" w:rsidRPr="00E9711E" w:rsidRDefault="000344C4" w:rsidP="000344C4">
      <w:pPr>
        <w:pStyle w:val="Fotnotetekst"/>
        <w:rPr>
          <w:sz w:val="18"/>
          <w:szCs w:val="18"/>
        </w:rPr>
      </w:pPr>
      <w:r w:rsidRPr="004A0BB1">
        <w:rPr>
          <w:rStyle w:val="Fotnotereferanse"/>
        </w:rPr>
        <w:footnoteRef/>
      </w:r>
      <w:r w:rsidRPr="00E9711E">
        <w:t xml:space="preserve"> </w:t>
      </w:r>
      <w:hyperlink r:id="rId9" w:history="1">
        <w:r w:rsidRPr="00E9711E">
          <w:rPr>
            <w:rStyle w:val="Hyperkobling"/>
          </w:rPr>
          <w:t xml:space="preserve">Utviklingen på arbeidsmarkedet - </w:t>
        </w:r>
        <w:r w:rsidR="008977E7" w:rsidRPr="00E9711E">
          <w:rPr>
            <w:rStyle w:val="Hyperkobling"/>
          </w:rPr>
          <w:t>Nav</w:t>
        </w:r>
        <w:r w:rsidRPr="00E9711E">
          <w:rPr>
            <w:rStyle w:val="Hyperkobling"/>
          </w:rPr>
          <w:t>.no</w:t>
        </w:r>
      </w:hyperlink>
    </w:p>
  </w:footnote>
  <w:footnote w:id="12">
    <w:p w14:paraId="2A479F28" w14:textId="77777777" w:rsidR="000344C4" w:rsidRPr="00E9711E" w:rsidRDefault="000344C4" w:rsidP="000344C4">
      <w:pPr>
        <w:pStyle w:val="Fotnotetekst"/>
      </w:pPr>
      <w:r>
        <w:rPr>
          <w:rStyle w:val="Fotnotereferanse"/>
        </w:rPr>
        <w:footnoteRef/>
      </w:r>
      <w:r w:rsidRPr="00E9711E">
        <w:t xml:space="preserve"> Medl.St.31 </w:t>
      </w:r>
      <w:hyperlink r:id="rId10" w:history="1">
        <w:r w:rsidRPr="00E9711E">
          <w:rPr>
            <w:rStyle w:val="Hyperkobling"/>
          </w:rPr>
          <w:t>Perspektivmeldingen 2024</w:t>
        </w:r>
      </w:hyperlink>
    </w:p>
  </w:footnote>
  <w:footnote w:id="13">
    <w:p w14:paraId="56671B0A" w14:textId="4E3D99B4" w:rsidR="002C0C6B" w:rsidRDefault="002C0C6B">
      <w:pPr>
        <w:pStyle w:val="Fotnotetekst"/>
      </w:pPr>
      <w:r>
        <w:rPr>
          <w:rStyle w:val="Fotnotereferanse"/>
        </w:rPr>
        <w:footnoteRef/>
      </w:r>
      <w:r>
        <w:t xml:space="preserve"> </w:t>
      </w:r>
      <w:hyperlink r:id="rId11" w:history="1">
        <w:r w:rsidRPr="00E9711E">
          <w:rPr>
            <w:rStyle w:val="Hyperkobling"/>
          </w:rPr>
          <w:t>Bedriftsundersøkelsen - Nav.no</w:t>
        </w:r>
      </w:hyperlink>
    </w:p>
  </w:footnote>
  <w:footnote w:id="14">
    <w:p w14:paraId="18B19348" w14:textId="77777777" w:rsidR="000344C4" w:rsidRPr="00E9711E" w:rsidRDefault="000344C4" w:rsidP="000344C4">
      <w:pPr>
        <w:pStyle w:val="Fotnotetekst"/>
      </w:pPr>
      <w:r w:rsidRPr="003F771A">
        <w:rPr>
          <w:rStyle w:val="Fotnotereferanse"/>
        </w:rPr>
        <w:footnoteRef/>
      </w:r>
      <w:r w:rsidRPr="00E9711E">
        <w:t xml:space="preserve">  </w:t>
      </w:r>
      <w:hyperlink r:id="rId12" w:history="1">
        <w:r w:rsidRPr="00E9711E">
          <w:rPr>
            <w:rStyle w:val="Hyperkobling"/>
          </w:rPr>
          <w:t>Regional plan for det inkluderende Innlandet</w:t>
        </w:r>
      </w:hyperlink>
    </w:p>
  </w:footnote>
  <w:footnote w:id="15">
    <w:p w14:paraId="6F6BEB26" w14:textId="77777777" w:rsidR="000344C4" w:rsidRPr="00E9711E" w:rsidRDefault="000344C4" w:rsidP="000344C4">
      <w:pPr>
        <w:pStyle w:val="Fotnotetekst"/>
      </w:pPr>
      <w:r>
        <w:rPr>
          <w:rStyle w:val="Fotnotereferanse"/>
        </w:rPr>
        <w:footnoteRef/>
      </w:r>
      <w:r w:rsidRPr="00E9711E">
        <w:t xml:space="preserve"> </w:t>
      </w:r>
      <w:hyperlink r:id="rId13" w:history="1">
        <w:r w:rsidRPr="00E9711E">
          <w:rPr>
            <w:rStyle w:val="Hyperkobling"/>
          </w:rPr>
          <w:t>Innlandsstatistikk</w:t>
        </w:r>
      </w:hyperlink>
    </w:p>
  </w:footnote>
  <w:footnote w:id="16">
    <w:p w14:paraId="1A290146" w14:textId="77777777" w:rsidR="000344C4" w:rsidRPr="00E9711E" w:rsidRDefault="000344C4" w:rsidP="000344C4">
      <w:pPr>
        <w:pStyle w:val="Fotnotetekst"/>
      </w:pPr>
      <w:r w:rsidRPr="003F771A">
        <w:rPr>
          <w:rStyle w:val="Fotnotereferanse"/>
        </w:rPr>
        <w:footnoteRef/>
      </w:r>
      <w:r w:rsidRPr="00E9711E">
        <w:t xml:space="preserve"> </w:t>
      </w:r>
      <w:hyperlink r:id="rId14" w:history="1">
        <w:r w:rsidRPr="00E9711E">
          <w:rPr>
            <w:rStyle w:val="Hyperkobling"/>
          </w:rPr>
          <w:t>Innlandsstatistikk</w:t>
        </w:r>
      </w:hyperlink>
    </w:p>
  </w:footnote>
  <w:footnote w:id="17">
    <w:p w14:paraId="3222A6A2" w14:textId="77777777" w:rsidR="000344C4" w:rsidRPr="00E9711E" w:rsidRDefault="000344C4" w:rsidP="000344C4">
      <w:pPr>
        <w:pStyle w:val="Fotnotetekst"/>
      </w:pPr>
      <w:r>
        <w:rPr>
          <w:rStyle w:val="Fotnotereferanse"/>
        </w:rPr>
        <w:footnoteRef/>
      </w:r>
      <w:r w:rsidRPr="00E9711E">
        <w:t xml:space="preserve"> </w:t>
      </w:r>
      <w:hyperlink r:id="rId15" w:history="1">
        <w:r w:rsidRPr="00E9711E">
          <w:rPr>
            <w:rStyle w:val="Hyperkobling"/>
          </w:rPr>
          <w:t>Meld.St.31 perspektivmeldingen 2024</w:t>
        </w:r>
      </w:hyperlink>
    </w:p>
  </w:footnote>
  <w:footnote w:id="18">
    <w:p w14:paraId="765F6446" w14:textId="5EC50FB8" w:rsidR="000344C4" w:rsidRPr="00E9711E" w:rsidRDefault="000344C4" w:rsidP="000344C4">
      <w:pPr>
        <w:pStyle w:val="Fotnotetekst"/>
      </w:pPr>
      <w:r w:rsidRPr="003F771A">
        <w:rPr>
          <w:rStyle w:val="Fotnotereferanse"/>
        </w:rPr>
        <w:footnoteRef/>
      </w:r>
      <w:r w:rsidRPr="00E9711E">
        <w:t xml:space="preserve"> </w:t>
      </w:r>
      <w:hyperlink r:id="rId16" w:history="1">
        <w:r w:rsidRPr="00E9711E">
          <w:rPr>
            <w:rStyle w:val="Hyperkobling"/>
          </w:rPr>
          <w:t xml:space="preserve">Bedriftsundersøkelsen - </w:t>
        </w:r>
        <w:r w:rsidR="008977E7" w:rsidRPr="00E9711E">
          <w:rPr>
            <w:rStyle w:val="Hyperkobling"/>
          </w:rPr>
          <w:t>Nav</w:t>
        </w:r>
        <w:r w:rsidRPr="00E9711E">
          <w:rPr>
            <w:rStyle w:val="Hyperkobling"/>
          </w:rPr>
          <w:t>.no</w:t>
        </w:r>
      </w:hyperlink>
    </w:p>
  </w:footnote>
  <w:footnote w:id="19">
    <w:p w14:paraId="4496BFF3" w14:textId="77777777" w:rsidR="000344C4" w:rsidRPr="00E9711E" w:rsidRDefault="000344C4" w:rsidP="000344C4">
      <w:pPr>
        <w:pStyle w:val="Fotnotetekst"/>
      </w:pPr>
      <w:r>
        <w:rPr>
          <w:rStyle w:val="Fotnotereferanse"/>
        </w:rPr>
        <w:footnoteRef/>
      </w:r>
      <w:r w:rsidRPr="00E9711E">
        <w:t xml:space="preserve"> </w:t>
      </w:r>
      <w:hyperlink r:id="rId17" w:history="1">
        <w:r w:rsidRPr="00E9711E">
          <w:rPr>
            <w:rStyle w:val="Hyperkobling"/>
          </w:rPr>
          <w:t>Jia mfl. 2023</w:t>
        </w:r>
      </w:hyperlink>
    </w:p>
  </w:footnote>
  <w:footnote w:id="20">
    <w:p w14:paraId="664EA41E" w14:textId="77777777" w:rsidR="000344C4" w:rsidRPr="00E9711E" w:rsidRDefault="000344C4" w:rsidP="000344C4">
      <w:pPr>
        <w:pStyle w:val="Fotnotetekst"/>
      </w:pPr>
      <w:r w:rsidRPr="003F771A">
        <w:rPr>
          <w:rStyle w:val="Fotnotereferanse"/>
        </w:rPr>
        <w:footnoteRef/>
      </w:r>
      <w:r w:rsidRPr="00E9711E">
        <w:t xml:space="preserve">  </w:t>
      </w:r>
      <w:hyperlink r:id="rId18" w:history="1">
        <w:r w:rsidRPr="00E9711E">
          <w:rPr>
            <w:rStyle w:val="Hyperkobling"/>
          </w:rPr>
          <w:t>Meld.St.31 Perspektivmeldingen 2024</w:t>
        </w:r>
      </w:hyperlink>
    </w:p>
  </w:footnote>
  <w:footnote w:id="21">
    <w:p w14:paraId="71FB00BE" w14:textId="77777777" w:rsidR="000344C4" w:rsidRPr="00E9711E" w:rsidRDefault="000344C4" w:rsidP="000344C4">
      <w:pPr>
        <w:pStyle w:val="Fotnotetekst"/>
      </w:pPr>
      <w:r w:rsidRPr="00BC44AB">
        <w:rPr>
          <w:rStyle w:val="Fotnotereferanse"/>
        </w:rPr>
        <w:footnoteRef/>
      </w:r>
      <w:hyperlink r:id="rId19" w:history="1">
        <w:r w:rsidRPr="00E9711E">
          <w:rPr>
            <w:rStyle w:val="Hyperkobling"/>
          </w:rPr>
          <w:t>NOU 2023:4 - Tid for handling</w:t>
        </w:r>
      </w:hyperlink>
      <w:r w:rsidRPr="00E9711E">
        <w:t xml:space="preserve"> </w:t>
      </w:r>
    </w:p>
  </w:footnote>
  <w:footnote w:id="22">
    <w:p w14:paraId="45585DCD" w14:textId="77777777" w:rsidR="000344C4" w:rsidRPr="00E9711E" w:rsidRDefault="000344C4" w:rsidP="000344C4">
      <w:pPr>
        <w:pStyle w:val="Fotnotetekst"/>
      </w:pPr>
      <w:r>
        <w:rPr>
          <w:rStyle w:val="Fotnotereferanse"/>
        </w:rPr>
        <w:footnoteRef/>
      </w:r>
      <w:r w:rsidRPr="00E9711E">
        <w:t xml:space="preserve"> </w:t>
      </w:r>
      <w:hyperlink r:id="rId20" w:history="1">
        <w:r w:rsidRPr="00E9711E">
          <w:rPr>
            <w:rStyle w:val="Hyperkobling"/>
          </w:rPr>
          <w:t>Sykehuset Innlandet</w:t>
        </w:r>
      </w:hyperlink>
    </w:p>
  </w:footnote>
  <w:footnote w:id="23">
    <w:p w14:paraId="6A136726" w14:textId="77777777" w:rsidR="000344C4" w:rsidRPr="00B06A09" w:rsidRDefault="000344C4" w:rsidP="000344C4">
      <w:pPr>
        <w:pStyle w:val="Fotnotetekst"/>
      </w:pPr>
      <w:r>
        <w:rPr>
          <w:rStyle w:val="Fotnotereferanse"/>
        </w:rPr>
        <w:footnoteRef/>
      </w:r>
      <w:r w:rsidRPr="00B06A09">
        <w:t xml:space="preserve"> </w:t>
      </w:r>
      <w:hyperlink r:id="rId21" w:history="1">
        <w:r w:rsidRPr="00B06A09">
          <w:rPr>
            <w:rStyle w:val="Hyperkobling"/>
          </w:rPr>
          <w:t>Lassebie og Quintini 2022</w:t>
        </w:r>
      </w:hyperlink>
      <w:r w:rsidRPr="00B06A09">
        <w:t>).</w:t>
      </w:r>
    </w:p>
  </w:footnote>
  <w:footnote w:id="24">
    <w:p w14:paraId="0569094E" w14:textId="77777777" w:rsidR="000344C4" w:rsidRPr="00123BBA" w:rsidRDefault="000344C4" w:rsidP="000344C4">
      <w:pPr>
        <w:pStyle w:val="Fotnotetekst"/>
        <w:rPr>
          <w:lang w:val="en-US"/>
        </w:rPr>
      </w:pPr>
      <w:r>
        <w:rPr>
          <w:rStyle w:val="Fotnotereferanse"/>
        </w:rPr>
        <w:footnoteRef/>
      </w:r>
      <w:r w:rsidRPr="00123BBA">
        <w:rPr>
          <w:lang w:val="en-US"/>
        </w:rPr>
        <w:t xml:space="preserve"> </w:t>
      </w:r>
      <w:hyperlink r:id="rId22" w:history="1">
        <w:r w:rsidRPr="00123BBA">
          <w:rPr>
            <w:rStyle w:val="Hyperkobling"/>
            <w:lang w:val="en-US"/>
          </w:rPr>
          <w:t>OECD 2024</w:t>
        </w:r>
      </w:hyperlink>
    </w:p>
  </w:footnote>
  <w:footnote w:id="25">
    <w:p w14:paraId="2996A96A" w14:textId="77777777" w:rsidR="000344C4" w:rsidRPr="00123BBA" w:rsidRDefault="000344C4" w:rsidP="000344C4">
      <w:pPr>
        <w:pStyle w:val="Fotnotetekst"/>
        <w:rPr>
          <w:lang w:val="en-US"/>
        </w:rPr>
      </w:pPr>
      <w:r>
        <w:rPr>
          <w:rStyle w:val="Fotnotereferanse"/>
        </w:rPr>
        <w:footnoteRef/>
      </w:r>
      <w:r w:rsidRPr="00123BBA">
        <w:rPr>
          <w:lang w:val="en-US"/>
        </w:rPr>
        <w:t xml:space="preserve"> </w:t>
      </w:r>
      <w:hyperlink r:id="rId23" w:history="1">
        <w:r w:rsidRPr="00123BBA">
          <w:rPr>
            <w:rStyle w:val="Hyperkobling"/>
            <w:lang w:val="en-US"/>
          </w:rPr>
          <w:t>David Autor (2024)</w:t>
        </w:r>
      </w:hyperlink>
    </w:p>
  </w:footnote>
  <w:footnote w:id="26">
    <w:p w14:paraId="13EE0434" w14:textId="77777777" w:rsidR="000344C4" w:rsidRPr="00123BBA" w:rsidRDefault="000344C4" w:rsidP="000344C4">
      <w:pPr>
        <w:pStyle w:val="Fotnotetekst"/>
        <w:rPr>
          <w:lang w:val="en-US"/>
        </w:rPr>
      </w:pPr>
      <w:r>
        <w:rPr>
          <w:rStyle w:val="Fotnotereferanse"/>
        </w:rPr>
        <w:footnoteRef/>
      </w:r>
      <w:r w:rsidRPr="00123BBA">
        <w:rPr>
          <w:lang w:val="en-US"/>
        </w:rPr>
        <w:t xml:space="preserve"> </w:t>
      </w:r>
      <w:hyperlink r:id="rId24" w:anchor=":~:text=The%20Future%20of%20Jobs%20Report%202025%20brings%20together,macrotrends%20impact%20jobs%20and%20skills%2C%20and%20the%20workforc" w:history="1">
        <w:r w:rsidRPr="00123BBA">
          <w:rPr>
            <w:rStyle w:val="Hyperkobling"/>
            <w:lang w:val="en-US"/>
          </w:rPr>
          <w:t>World Economic Forum 2025</w:t>
        </w:r>
      </w:hyperlink>
    </w:p>
  </w:footnote>
  <w:footnote w:id="27">
    <w:p w14:paraId="2D23F750" w14:textId="77777777" w:rsidR="000344C4" w:rsidRPr="00B06A09" w:rsidRDefault="000344C4" w:rsidP="000344C4">
      <w:pPr>
        <w:pStyle w:val="Fotnotetekst"/>
        <w:rPr>
          <w:lang w:val="en-US"/>
        </w:rPr>
      </w:pPr>
      <w:r>
        <w:rPr>
          <w:rStyle w:val="Fotnotereferanse"/>
        </w:rPr>
        <w:footnoteRef/>
      </w:r>
      <w:r w:rsidRPr="00B06A09">
        <w:rPr>
          <w:lang w:val="en-US"/>
        </w:rPr>
        <w:t xml:space="preserve"> </w:t>
      </w:r>
      <w:hyperlink r:id="rId25" w:history="1">
        <w:r w:rsidRPr="00B06A09">
          <w:rPr>
            <w:rStyle w:val="Hyperkobling"/>
            <w:lang w:val="en-US"/>
          </w:rPr>
          <w:t>NHO Innlandet</w:t>
        </w:r>
      </w:hyperlink>
    </w:p>
  </w:footnote>
  <w:footnote w:id="28">
    <w:p w14:paraId="57D38949" w14:textId="77777777" w:rsidR="000344C4" w:rsidRPr="00B06A09" w:rsidRDefault="000344C4" w:rsidP="000344C4">
      <w:pPr>
        <w:pStyle w:val="Fotnotetekst"/>
        <w:rPr>
          <w:lang w:val="en-US"/>
        </w:rPr>
      </w:pPr>
      <w:r w:rsidRPr="00BC44AB">
        <w:rPr>
          <w:rStyle w:val="Fotnotereferanse"/>
        </w:rPr>
        <w:footnoteRef/>
      </w:r>
      <w:r w:rsidRPr="00B06A09">
        <w:rPr>
          <w:lang w:val="en-US"/>
        </w:rPr>
        <w:t xml:space="preserve"> </w:t>
      </w:r>
      <w:hyperlink r:id="rId26" w:history="1">
        <w:r w:rsidRPr="00B06A09">
          <w:rPr>
            <w:rStyle w:val="Hyperkobling"/>
            <w:lang w:val="en-US"/>
          </w:rPr>
          <w:t>Fakta om Innlandet - Innlandsstatistikk</w:t>
        </w:r>
      </w:hyperlink>
    </w:p>
  </w:footnote>
  <w:footnote w:id="29">
    <w:p w14:paraId="69468B76" w14:textId="77777777" w:rsidR="000344C4" w:rsidRPr="00B06A09" w:rsidRDefault="000344C4" w:rsidP="000344C4">
      <w:pPr>
        <w:pStyle w:val="Fotnotetekst"/>
        <w:rPr>
          <w:lang w:val="en-US"/>
        </w:rPr>
      </w:pPr>
      <w:r w:rsidRPr="00BC44AB">
        <w:rPr>
          <w:rStyle w:val="Fotnotereferanse"/>
        </w:rPr>
        <w:footnoteRef/>
      </w:r>
      <w:r w:rsidRPr="00B06A09">
        <w:rPr>
          <w:lang w:val="en-US"/>
        </w:rPr>
        <w:t xml:space="preserve">  </w:t>
      </w:r>
      <w:hyperlink r:id="rId27" w:history="1">
        <w:r w:rsidRPr="00B06A09">
          <w:rPr>
            <w:rStyle w:val="Hyperkobling"/>
            <w:lang w:val="en-US"/>
          </w:rPr>
          <w:t>Meld. St. 11 (2023-2024)</w:t>
        </w:r>
      </w:hyperlink>
      <w:r w:rsidRPr="00B06A09">
        <w:rPr>
          <w:lang w:val="en-US"/>
        </w:rPr>
        <w:t xml:space="preserve"> og </w:t>
      </w:r>
      <w:hyperlink r:id="rId28" w:history="1">
        <w:r w:rsidRPr="00B06A09">
          <w:rPr>
            <w:rStyle w:val="Hyperkobling"/>
            <w:lang w:val="en-US"/>
          </w:rPr>
          <w:t>Tiltaksplan for landbruket i Innlandet 2025-2030</w:t>
        </w:r>
      </w:hyperlink>
    </w:p>
  </w:footnote>
  <w:footnote w:id="30">
    <w:p w14:paraId="526114D1" w14:textId="77777777" w:rsidR="000344C4" w:rsidRPr="00B06A09" w:rsidRDefault="000344C4" w:rsidP="000344C4">
      <w:pPr>
        <w:pStyle w:val="Fotnotetekst"/>
        <w:rPr>
          <w:lang w:val="en-US"/>
        </w:rPr>
      </w:pPr>
      <w:r>
        <w:rPr>
          <w:rStyle w:val="Fotnotereferanse"/>
        </w:rPr>
        <w:footnoteRef/>
      </w:r>
      <w:r w:rsidRPr="00B06A09">
        <w:rPr>
          <w:lang w:val="en-US"/>
        </w:rPr>
        <w:t xml:space="preserve"> </w:t>
      </w:r>
      <w:hyperlink r:id="rId29" w:history="1">
        <w:r w:rsidRPr="00B06A09">
          <w:rPr>
            <w:rStyle w:val="Hyperkobling"/>
            <w:lang w:val="en-US"/>
          </w:rPr>
          <w:t>SSB 2023</w:t>
        </w:r>
      </w:hyperlink>
    </w:p>
  </w:footnote>
  <w:footnote w:id="31">
    <w:p w14:paraId="716885CB" w14:textId="77777777" w:rsidR="000344C4" w:rsidRPr="00B06A09" w:rsidRDefault="000344C4" w:rsidP="000344C4">
      <w:pPr>
        <w:pStyle w:val="Fotnotetekst"/>
        <w:rPr>
          <w:lang w:val="en-US"/>
        </w:rPr>
      </w:pPr>
      <w:r>
        <w:rPr>
          <w:rStyle w:val="Fotnotereferanse"/>
        </w:rPr>
        <w:footnoteRef/>
      </w:r>
      <w:r w:rsidRPr="00B06A09">
        <w:rPr>
          <w:lang w:val="en-US"/>
        </w:rPr>
        <w:t xml:space="preserve"> </w:t>
      </w:r>
      <w:hyperlink r:id="rId30" w:anchor="produksjonsprognoser" w:history="1">
        <w:r w:rsidRPr="00B06A09">
          <w:rPr>
            <w:rStyle w:val="Hyperkobling"/>
            <w:lang w:val="en-US"/>
          </w:rPr>
          <w:t>Produksjonsprognoser -Norskpetroleum</w:t>
        </w:r>
      </w:hyperlink>
    </w:p>
  </w:footnote>
  <w:footnote w:id="32">
    <w:p w14:paraId="51E19DDA" w14:textId="77777777" w:rsidR="000344C4" w:rsidRPr="00B06A09" w:rsidRDefault="000344C4" w:rsidP="000344C4">
      <w:pPr>
        <w:pStyle w:val="Fotnotetekst"/>
        <w:rPr>
          <w:lang w:val="en-US"/>
        </w:rPr>
      </w:pPr>
      <w:r>
        <w:rPr>
          <w:rStyle w:val="Fotnotereferanse"/>
        </w:rPr>
        <w:footnoteRef/>
      </w:r>
      <w:r w:rsidRPr="00B06A09">
        <w:rPr>
          <w:lang w:val="en-US"/>
        </w:rPr>
        <w:t xml:space="preserve"> </w:t>
      </w:r>
      <w:hyperlink r:id="rId31" w:history="1">
        <w:r w:rsidRPr="00B06A09">
          <w:rPr>
            <w:rStyle w:val="Hyperkobling"/>
            <w:lang w:val="en-US"/>
          </w:rPr>
          <w:t>Offshore Norge -Framtidens energinæring på norsk sokkel</w:t>
        </w:r>
      </w:hyperlink>
      <w:r w:rsidRPr="00B06A09">
        <w:rPr>
          <w:lang w:val="en-US"/>
        </w:rPr>
        <w:t xml:space="preserve"> </w:t>
      </w:r>
    </w:p>
  </w:footnote>
  <w:footnote w:id="33">
    <w:p w14:paraId="28FE7438" w14:textId="5C2326C7" w:rsidR="00DF0012" w:rsidRPr="00B06A09" w:rsidRDefault="00DF0012">
      <w:pPr>
        <w:pStyle w:val="Fotnotetekst"/>
        <w:rPr>
          <w:lang w:val="en-US"/>
        </w:rPr>
      </w:pPr>
      <w:r>
        <w:rPr>
          <w:rStyle w:val="Fotnotereferanse"/>
        </w:rPr>
        <w:footnoteRef/>
      </w:r>
      <w:r w:rsidRPr="00B06A09">
        <w:rPr>
          <w:lang w:val="en-US"/>
        </w:rPr>
        <w:t xml:space="preserve"> </w:t>
      </w:r>
      <w:hyperlink r:id="rId32" w:history="1">
        <w:r w:rsidR="008A53EF" w:rsidRPr="00B06A09">
          <w:rPr>
            <w:rStyle w:val="Hyperkobling"/>
            <w:lang w:val="en-US"/>
          </w:rPr>
          <w:t>https://www.regjeringen.no/no/aktuelt/samler-rekruttutdanningen-pa-terningmoen/id3031743/</w:t>
        </w:r>
      </w:hyperlink>
      <w:r w:rsidR="008A53EF" w:rsidRPr="00B06A09">
        <w:rPr>
          <w:lang w:val="en-US"/>
        </w:rPr>
        <w:t xml:space="preserve"> </w:t>
      </w:r>
    </w:p>
  </w:footnote>
  <w:footnote w:id="34">
    <w:p w14:paraId="57719D9E" w14:textId="77777777" w:rsidR="000344C4" w:rsidRPr="00B06A09" w:rsidRDefault="000344C4" w:rsidP="000344C4">
      <w:pPr>
        <w:pStyle w:val="Fotnotetekst"/>
      </w:pPr>
      <w:r>
        <w:rPr>
          <w:rStyle w:val="Fotnotereferanse"/>
        </w:rPr>
        <w:footnoteRef/>
      </w:r>
      <w:r w:rsidRPr="00B06A09">
        <w:t xml:space="preserve"> </w:t>
      </w:r>
      <w:hyperlink r:id="rId33" w:history="1">
        <w:r w:rsidRPr="00B06A09">
          <w:rPr>
            <w:rStyle w:val="Hyperkobling"/>
          </w:rPr>
          <w:t>Prop. 87 S (2023-2024)</w:t>
        </w:r>
      </w:hyperlink>
    </w:p>
  </w:footnote>
  <w:footnote w:id="35">
    <w:p w14:paraId="3CB8A60B" w14:textId="0F5C463B" w:rsidR="000344C4" w:rsidRDefault="000344C4" w:rsidP="000344C4">
      <w:pPr>
        <w:pStyle w:val="Fotnotetekst"/>
      </w:pPr>
      <w:r>
        <w:rPr>
          <w:rStyle w:val="Fotnotereferanse"/>
        </w:rPr>
        <w:footnoteRef/>
      </w:r>
      <w:r>
        <w:t xml:space="preserve"> </w:t>
      </w:r>
      <w:hyperlink r:id="rId34" w:history="1">
        <w:r w:rsidRPr="008240FF">
          <w:rPr>
            <w:rStyle w:val="Hyperkobling"/>
          </w:rPr>
          <w:t>Nav.no</w:t>
        </w:r>
      </w:hyperlink>
    </w:p>
  </w:footnote>
  <w:footnote w:id="36">
    <w:p w14:paraId="12C6C034" w14:textId="77777777" w:rsidR="000344C4" w:rsidRDefault="000344C4" w:rsidP="000344C4">
      <w:pPr>
        <w:pStyle w:val="Fotnotetekst"/>
      </w:pPr>
      <w:r>
        <w:rPr>
          <w:rStyle w:val="Fotnotereferanse"/>
        </w:rPr>
        <w:footnoteRef/>
      </w:r>
      <w:r>
        <w:t xml:space="preserve"> </w:t>
      </w:r>
      <w:r>
        <w:rPr>
          <w:rFonts w:cstheme="minorHAnsi"/>
          <w:color w:val="000000" w:themeColor="text1"/>
        </w:rPr>
        <w:t>F</w:t>
      </w:r>
      <w:r w:rsidRPr="001C1406">
        <w:rPr>
          <w:rFonts w:cstheme="minorHAnsi"/>
          <w:color w:val="000000" w:themeColor="text1"/>
        </w:rPr>
        <w:t>or</w:t>
      </w:r>
      <w:r w:rsidRPr="00103A7E">
        <w:rPr>
          <w:rFonts w:cstheme="minorHAnsi"/>
          <w:color w:val="000000" w:themeColor="text1"/>
        </w:rPr>
        <w:t xml:space="preserve"> eksempel kreves det et tettere samarbeid i regionen rundt Gardermoen med Øst-Viken for Hadeland</w:t>
      </w:r>
      <w:r>
        <w:rPr>
          <w:rFonts w:cstheme="minorHAnsi"/>
          <w:color w:val="000000" w:themeColor="text1"/>
        </w:rPr>
        <w:t>-</w:t>
      </w:r>
      <w:r w:rsidRPr="00103A7E">
        <w:rPr>
          <w:rFonts w:cstheme="minorHAnsi"/>
          <w:color w:val="000000" w:themeColor="text1"/>
        </w:rPr>
        <w:t>,</w:t>
      </w:r>
      <w:r>
        <w:rPr>
          <w:rFonts w:cstheme="minorHAnsi"/>
          <w:color w:val="000000" w:themeColor="text1"/>
        </w:rPr>
        <w:t xml:space="preserve"> Kongsvinger-, </w:t>
      </w:r>
      <w:r w:rsidRPr="00103A7E">
        <w:rPr>
          <w:rFonts w:cstheme="minorHAnsi"/>
          <w:color w:val="000000" w:themeColor="text1"/>
        </w:rPr>
        <w:t>Hamar</w:t>
      </w:r>
      <w:r>
        <w:rPr>
          <w:rFonts w:cstheme="minorHAnsi"/>
          <w:color w:val="000000" w:themeColor="text1"/>
        </w:rPr>
        <w:t>-</w:t>
      </w:r>
      <w:r w:rsidRPr="00103A7E">
        <w:rPr>
          <w:rFonts w:cstheme="minorHAnsi"/>
          <w:color w:val="000000" w:themeColor="text1"/>
        </w:rPr>
        <w:t xml:space="preserve"> og Gjøvikregionene</w:t>
      </w:r>
    </w:p>
  </w:footnote>
  <w:footnote w:id="37">
    <w:p w14:paraId="265140DE" w14:textId="77777777" w:rsidR="008148C4" w:rsidRDefault="008148C4" w:rsidP="008148C4">
      <w:pPr>
        <w:pStyle w:val="Fotnotetekst"/>
      </w:pPr>
      <w:r>
        <w:rPr>
          <w:rStyle w:val="Fotnotereferanse"/>
        </w:rPr>
        <w:footnoteRef/>
      </w:r>
      <w:r>
        <w:t xml:space="preserve"> </w:t>
      </w:r>
      <w:hyperlink r:id="rId35" w:history="1">
        <w:r w:rsidRPr="00F54604">
          <w:rPr>
            <w:rStyle w:val="Hyperkobling"/>
          </w:rPr>
          <w:t>Regionale befolkningsframskrivinger – SSB</w:t>
        </w:r>
      </w:hyperlink>
    </w:p>
  </w:footnote>
  <w:footnote w:id="38">
    <w:p w14:paraId="671B9E6D" w14:textId="41BFE970" w:rsidR="003D051C" w:rsidRDefault="003D051C">
      <w:pPr>
        <w:pStyle w:val="Fotnotetekst"/>
      </w:pPr>
      <w:r>
        <w:rPr>
          <w:rStyle w:val="Fotnotereferanse"/>
        </w:rPr>
        <w:footnoteRef/>
      </w:r>
      <w:r>
        <w:t xml:space="preserve"> </w:t>
      </w:r>
      <w:hyperlink r:id="rId36" w:history="1">
        <w:r w:rsidR="00273D33" w:rsidRPr="00273D33">
          <w:rPr>
            <w:rStyle w:val="Hyperkobling"/>
          </w:rPr>
          <w:t>Nav.no</w:t>
        </w:r>
      </w:hyperlink>
    </w:p>
  </w:footnote>
  <w:footnote w:id="39">
    <w:p w14:paraId="236E6975" w14:textId="77777777" w:rsidR="008148C4" w:rsidRDefault="008148C4" w:rsidP="008148C4">
      <w:pPr>
        <w:pStyle w:val="Fotnotetekst"/>
      </w:pPr>
      <w:r>
        <w:rPr>
          <w:rStyle w:val="Fotnotereferanse"/>
        </w:rPr>
        <w:footnoteRef/>
      </w:r>
      <w:r>
        <w:t xml:space="preserve"> </w:t>
      </w:r>
      <w:hyperlink r:id="rId37" w:anchor="hovudpunkt" w:history="1">
        <w:r w:rsidRPr="0039414C">
          <w:rPr>
            <w:rStyle w:val="Hyperkobling"/>
          </w:rPr>
          <w:t>Arbeid og helse - FHI</w:t>
        </w:r>
      </w:hyperlink>
    </w:p>
  </w:footnote>
  <w:footnote w:id="40">
    <w:p w14:paraId="744E5974" w14:textId="48E8EBA7" w:rsidR="1329DD29" w:rsidRDefault="1329DD29">
      <w:pPr>
        <w:pStyle w:val="Fotnotetekst"/>
      </w:pPr>
      <w:r>
        <w:rPr>
          <w:rStyle w:val="Fotnotereferanse"/>
        </w:rPr>
        <w:footnoteRef/>
      </w:r>
      <w:r w:rsidR="00161FB5">
        <w:t xml:space="preserve"> </w:t>
      </w:r>
      <w:hyperlink r:id="rId38" w:history="1">
        <w:r w:rsidR="006030CD" w:rsidRPr="00BE5C6D">
          <w:rPr>
            <w:rStyle w:val="Hyperkobling"/>
          </w:rPr>
          <w:t>https://lovdata.no/lov/1997-02-28-19/§12-1</w:t>
        </w:r>
      </w:hyperlink>
      <w:r w:rsidR="006030CD">
        <w:t xml:space="preserve"> </w:t>
      </w:r>
    </w:p>
  </w:footnote>
  <w:footnote w:id="41">
    <w:p w14:paraId="5DD076EF" w14:textId="77777777" w:rsidR="008148C4" w:rsidRDefault="008148C4" w:rsidP="008148C4">
      <w:pPr>
        <w:pStyle w:val="Fotnotetekst"/>
      </w:pPr>
      <w:r>
        <w:rPr>
          <w:rStyle w:val="Fotnotereferanse"/>
        </w:rPr>
        <w:footnoteRef/>
      </w:r>
      <w:r>
        <w:t xml:space="preserve"> </w:t>
      </w:r>
      <w:hyperlink r:id="rId39" w:history="1">
        <w:r w:rsidRPr="002E7D6A">
          <w:rPr>
            <w:rStyle w:val="Hyperkobling"/>
          </w:rPr>
          <w:t>Innlandet har nå høyest andel uføre - Innlandsstatistikk</w:t>
        </w:r>
      </w:hyperlink>
    </w:p>
  </w:footnote>
  <w:footnote w:id="42">
    <w:p w14:paraId="216F88F7" w14:textId="77777777" w:rsidR="008148C4" w:rsidRDefault="008148C4" w:rsidP="008148C4">
      <w:pPr>
        <w:pStyle w:val="Fotnotetekst"/>
      </w:pPr>
      <w:r>
        <w:rPr>
          <w:rStyle w:val="Fotnotereferanse"/>
        </w:rPr>
        <w:footnoteRef/>
      </w:r>
      <w:r>
        <w:t xml:space="preserve"> </w:t>
      </w:r>
      <w:hyperlink r:id="rId40" w:history="1">
        <w:r w:rsidRPr="00A26ACC">
          <w:rPr>
            <w:rStyle w:val="Hyperkobling"/>
          </w:rPr>
          <w:t>Innlandet har nå høyest andel uføre - Innlandsstatistikk</w:t>
        </w:r>
      </w:hyperlink>
    </w:p>
  </w:footnote>
  <w:footnote w:id="43">
    <w:p w14:paraId="4EE632E9" w14:textId="77777777" w:rsidR="008148C4" w:rsidRDefault="008148C4" w:rsidP="008148C4">
      <w:pPr>
        <w:pStyle w:val="Fotnotetekst"/>
      </w:pPr>
      <w:r>
        <w:rPr>
          <w:rStyle w:val="Fotnotereferanse"/>
        </w:rPr>
        <w:footnoteRef/>
      </w:r>
      <w:r>
        <w:t xml:space="preserve"> </w:t>
      </w:r>
      <w:hyperlink r:id="rId41" w:history="1">
        <w:r w:rsidRPr="004F2334">
          <w:rPr>
            <w:rStyle w:val="Hyperkobling"/>
          </w:rPr>
          <w:t>Ungt utenforskap - Innlandsstatistikk</w:t>
        </w:r>
      </w:hyperlink>
    </w:p>
  </w:footnote>
  <w:footnote w:id="44">
    <w:p w14:paraId="703C03E9" w14:textId="77777777" w:rsidR="008148C4" w:rsidRDefault="008148C4" w:rsidP="008148C4">
      <w:pPr>
        <w:pStyle w:val="Fotnotetekst"/>
      </w:pPr>
      <w:r>
        <w:rPr>
          <w:rStyle w:val="Fotnotereferanse"/>
        </w:rPr>
        <w:footnoteRef/>
      </w:r>
      <w:r>
        <w:t xml:space="preserve"> </w:t>
      </w:r>
      <w:hyperlink r:id="rId42" w:history="1">
        <w:r w:rsidRPr="00DE339F">
          <w:rPr>
            <w:rStyle w:val="Hyperkobling"/>
          </w:rPr>
          <w:t>Utdanningsnivå - Innlandsstatistikk</w:t>
        </w:r>
      </w:hyperlink>
    </w:p>
  </w:footnote>
  <w:footnote w:id="45">
    <w:p w14:paraId="496EF7BB" w14:textId="77777777" w:rsidR="008148C4" w:rsidRDefault="008148C4" w:rsidP="008148C4">
      <w:pPr>
        <w:pStyle w:val="Fotnotetekst"/>
      </w:pPr>
      <w:r>
        <w:rPr>
          <w:rStyle w:val="Fotnotereferanse"/>
        </w:rPr>
        <w:footnoteRef/>
      </w:r>
      <w:r>
        <w:t xml:space="preserve"> </w:t>
      </w:r>
      <w:hyperlink r:id="rId43" w:history="1">
        <w:r w:rsidRPr="00B002F6">
          <w:rPr>
            <w:rStyle w:val="Hyperkobling"/>
          </w:rPr>
          <w:t>Opplæring for voksne innvandrere - Innlandsstatistikk</w:t>
        </w:r>
      </w:hyperlink>
    </w:p>
  </w:footnote>
  <w:footnote w:id="46">
    <w:p w14:paraId="4122A4F7" w14:textId="77777777" w:rsidR="008148C4" w:rsidRDefault="008148C4" w:rsidP="008148C4">
      <w:pPr>
        <w:pStyle w:val="Fotnotetekst"/>
      </w:pPr>
      <w:r>
        <w:rPr>
          <w:rStyle w:val="Fotnotereferanse"/>
        </w:rPr>
        <w:footnoteRef/>
      </w:r>
      <w:r>
        <w:t xml:space="preserve"> </w:t>
      </w:r>
      <w:hyperlink r:id="rId44" w:anchor="sykdomsbyrde-i-norge-i-2050-funn-om-sykdomsbyrde-ddelighet-og-levealder" w:history="1">
        <w:r w:rsidRPr="00615EE0">
          <w:rPr>
            <w:rStyle w:val="Hyperkobling"/>
          </w:rPr>
          <w:t>Utvidet sammendrag for kommuner og fylker - FHI</w:t>
        </w:r>
      </w:hyperlink>
    </w:p>
  </w:footnote>
  <w:footnote w:id="47">
    <w:p w14:paraId="691F5E03" w14:textId="77777777" w:rsidR="008148C4" w:rsidRDefault="008148C4" w:rsidP="008148C4">
      <w:pPr>
        <w:pStyle w:val="Fotnotetekst"/>
      </w:pPr>
      <w:r>
        <w:rPr>
          <w:rStyle w:val="Fotnotereferanse"/>
        </w:rPr>
        <w:footnoteRef/>
      </w:r>
      <w:r>
        <w:t xml:space="preserve"> </w:t>
      </w:r>
      <w:hyperlink r:id="rId45" w:anchor="faqsporsmal-2738" w:history="1">
        <w:r w:rsidRPr="002D3F58">
          <w:rPr>
            <w:rStyle w:val="Hyperkobling"/>
          </w:rPr>
          <w:t>8 Folkehelseoversikten - Innlandet fylkeskommune</w:t>
        </w:r>
      </w:hyperlink>
    </w:p>
  </w:footnote>
  <w:footnote w:id="48">
    <w:p w14:paraId="73668176" w14:textId="77777777" w:rsidR="008148C4" w:rsidRDefault="008148C4" w:rsidP="008148C4">
      <w:pPr>
        <w:pStyle w:val="Fotnotetekst"/>
      </w:pPr>
      <w:r>
        <w:rPr>
          <w:rStyle w:val="Fotnotereferanse"/>
        </w:rPr>
        <w:footnoteRef/>
      </w:r>
      <w:r>
        <w:t xml:space="preserve"> </w:t>
      </w:r>
      <w:hyperlink r:id="rId46" w:history="1">
        <w:r w:rsidRPr="00AA450C">
          <w:rPr>
            <w:rStyle w:val="Hyperkobling"/>
          </w:rPr>
          <w:t>Norge - Eldre og bolig - Boligsosial monitor</w:t>
        </w:r>
      </w:hyperlink>
    </w:p>
  </w:footnote>
  <w:footnote w:id="49">
    <w:p w14:paraId="3E818D0B" w14:textId="77777777" w:rsidR="008148C4" w:rsidRDefault="008148C4" w:rsidP="008148C4">
      <w:pPr>
        <w:pStyle w:val="Fotnotetekst"/>
      </w:pPr>
      <w:r>
        <w:rPr>
          <w:rStyle w:val="Fotnotereferanse"/>
        </w:rPr>
        <w:footnoteRef/>
      </w:r>
      <w:r>
        <w:t xml:space="preserve"> </w:t>
      </w:r>
      <w:hyperlink r:id="rId47" w:history="1">
        <w:r w:rsidRPr="004963C4">
          <w:rPr>
            <w:rStyle w:val="Hyperkobling"/>
          </w:rPr>
          <w:t>akl-hoved-innlandet-digital-070125.pdf</w:t>
        </w:r>
      </w:hyperlink>
    </w:p>
  </w:footnote>
  <w:footnote w:id="50">
    <w:p w14:paraId="0E795297" w14:textId="77777777" w:rsidR="00CD6E67" w:rsidRDefault="00CD6E67" w:rsidP="00CD6E67">
      <w:pPr>
        <w:pStyle w:val="Fotnotetekst"/>
      </w:pPr>
      <w:r>
        <w:rPr>
          <w:rStyle w:val="Fotnotereferanse"/>
        </w:rPr>
        <w:footnoteRef/>
      </w:r>
      <w:r>
        <w:t xml:space="preserve"> </w:t>
      </w:r>
      <w:hyperlink r:id="rId48" w:history="1">
        <w:r w:rsidRPr="00580282">
          <w:rPr>
            <w:rStyle w:val="Hyperkobling"/>
          </w:rPr>
          <w:t>NOU 2023: 4 - regjeringen.no</w:t>
        </w:r>
      </w:hyperlink>
    </w:p>
  </w:footnote>
  <w:footnote w:id="51">
    <w:p w14:paraId="02F63197" w14:textId="77777777" w:rsidR="008148C4" w:rsidRDefault="008148C4" w:rsidP="008148C4">
      <w:pPr>
        <w:pStyle w:val="Fotnotetekst"/>
      </w:pPr>
      <w:r>
        <w:rPr>
          <w:rStyle w:val="Fotnotereferanse"/>
        </w:rPr>
        <w:footnoteRef/>
      </w:r>
      <w:r>
        <w:t xml:space="preserve"> </w:t>
      </w:r>
      <w:hyperlink r:id="rId49" w:history="1">
        <w:r w:rsidRPr="006569A7">
          <w:rPr>
            <w:rStyle w:val="Hyperkobling"/>
          </w:rPr>
          <w:t>https://lovdata.no/lov/2006-06-16-20/§15</w:t>
        </w:r>
      </w:hyperlink>
      <w:r>
        <w:t xml:space="preserve"> </w:t>
      </w:r>
    </w:p>
  </w:footnote>
  <w:footnote w:id="52">
    <w:p w14:paraId="58DDD731" w14:textId="30BDC238" w:rsidR="008148C4" w:rsidRDefault="008148C4" w:rsidP="008148C4">
      <w:pPr>
        <w:pStyle w:val="Fotnotetekst"/>
      </w:pPr>
      <w:r>
        <w:rPr>
          <w:rStyle w:val="Fotnotereferanse"/>
        </w:rPr>
        <w:footnoteRef/>
      </w:r>
      <w:r>
        <w:t xml:space="preserve"> </w:t>
      </w:r>
      <w:hyperlink r:id="rId50" w:history="1">
        <w:r w:rsidRPr="005972BF">
          <w:rPr>
            <w:rStyle w:val="Hyperkobling"/>
          </w:rPr>
          <w:t xml:space="preserve">Ungdomsgarantien i Nav - </w:t>
        </w:r>
        <w:r w:rsidR="008977E7">
          <w:rPr>
            <w:rStyle w:val="Hyperkobling"/>
          </w:rPr>
          <w:t>Nav</w:t>
        </w:r>
        <w:r w:rsidRPr="005972BF">
          <w:rPr>
            <w:rStyle w:val="Hyperkobling"/>
          </w:rPr>
          <w:t>.no</w:t>
        </w:r>
      </w:hyperlink>
    </w:p>
  </w:footnote>
  <w:footnote w:id="53">
    <w:p w14:paraId="51955674" w14:textId="77777777" w:rsidR="008148C4" w:rsidRDefault="008148C4" w:rsidP="008148C4">
      <w:pPr>
        <w:pStyle w:val="Fotnotetekst"/>
      </w:pPr>
      <w:r>
        <w:rPr>
          <w:rStyle w:val="Fotnotereferanse"/>
        </w:rPr>
        <w:footnoteRef/>
      </w:r>
      <w:r>
        <w:t xml:space="preserve"> </w:t>
      </w:r>
      <w:hyperlink r:id="rId51" w:history="1">
        <w:r w:rsidRPr="00412A1A">
          <w:rPr>
            <w:rStyle w:val="Hyperkobling"/>
          </w:rPr>
          <w:t>stm202320240033000ddddocx.docx</w:t>
        </w:r>
      </w:hyperlink>
    </w:p>
  </w:footnote>
  <w:footnote w:id="54">
    <w:p w14:paraId="6922904E" w14:textId="77777777" w:rsidR="008148C4" w:rsidRDefault="008148C4" w:rsidP="008148C4">
      <w:pPr>
        <w:pStyle w:val="Fotnotetekst"/>
      </w:pPr>
      <w:r>
        <w:rPr>
          <w:rStyle w:val="Fotnotereferanse"/>
        </w:rPr>
        <w:footnoteRef/>
      </w:r>
      <w:r>
        <w:t xml:space="preserve"> </w:t>
      </w:r>
      <w:hyperlink r:id="rId52" w:history="1">
        <w:r w:rsidRPr="008848DB">
          <w:rPr>
            <w:rStyle w:val="Hyperkobling"/>
          </w:rPr>
          <w:t>Det er blitt mye dyrere å bo – SSB</w:t>
        </w:r>
      </w:hyperlink>
    </w:p>
  </w:footnote>
  <w:footnote w:id="55">
    <w:p w14:paraId="6E06FD50" w14:textId="2FAD68FF" w:rsidR="008148C4" w:rsidRDefault="008148C4" w:rsidP="008148C4">
      <w:pPr>
        <w:pStyle w:val="Fotnotetekst"/>
      </w:pPr>
      <w:r>
        <w:rPr>
          <w:rStyle w:val="Fotnotereferanse"/>
        </w:rPr>
        <w:footnoteRef/>
      </w:r>
      <w:r>
        <w:t xml:space="preserve"> </w:t>
      </w:r>
      <w:hyperlink r:id="rId53" w:history="1">
        <w:r w:rsidRPr="00712ADC">
          <w:rPr>
            <w:rStyle w:val="Hyperkobling"/>
          </w:rPr>
          <w:t xml:space="preserve">Langt flere trengte sosialhjelp i fjor - </w:t>
        </w:r>
        <w:r w:rsidR="008977E7">
          <w:rPr>
            <w:rStyle w:val="Hyperkobling"/>
          </w:rPr>
          <w:t>Nav</w:t>
        </w:r>
        <w:r w:rsidRPr="00712ADC">
          <w:rPr>
            <w:rStyle w:val="Hyperkobling"/>
          </w:rPr>
          <w:t>.no</w:t>
        </w:r>
      </w:hyperlink>
    </w:p>
  </w:footnote>
  <w:footnote w:id="56">
    <w:p w14:paraId="1D30E55E" w14:textId="77777777" w:rsidR="008148C4" w:rsidRDefault="008148C4" w:rsidP="008148C4">
      <w:pPr>
        <w:pStyle w:val="Fotnotetekst"/>
      </w:pPr>
      <w:r>
        <w:rPr>
          <w:rStyle w:val="Fotnotereferanse"/>
        </w:rPr>
        <w:footnoteRef/>
      </w:r>
      <w:r>
        <w:t xml:space="preserve"> </w:t>
      </w:r>
      <w:hyperlink r:id="rId54" w:history="1">
        <w:r w:rsidRPr="00657A9F">
          <w:rPr>
            <w:rStyle w:val="Hyperkobling"/>
          </w:rPr>
          <w:t>Sosialhjelp og sosiale tjenester i 2023 – Flere mottakere og press på førstelinjen | Arbeid og velferd</w:t>
        </w:r>
      </w:hyperlink>
    </w:p>
  </w:footnote>
  <w:footnote w:id="57">
    <w:p w14:paraId="77DC1200" w14:textId="77777777" w:rsidR="008148C4" w:rsidRDefault="008148C4" w:rsidP="008148C4">
      <w:pPr>
        <w:pStyle w:val="Fotnotetekst"/>
      </w:pPr>
      <w:r>
        <w:rPr>
          <w:rStyle w:val="Fotnotereferanse"/>
        </w:rPr>
        <w:footnoteRef/>
      </w:r>
      <w:r>
        <w:t xml:space="preserve"> </w:t>
      </w:r>
      <w:hyperlink r:id="rId55" w:history="1">
        <w:r w:rsidRPr="00605FEA">
          <w:rPr>
            <w:rStyle w:val="Hyperkobling"/>
          </w:rPr>
          <w:t>Nasjonale befolkningsframskrivinger 2024</w:t>
        </w:r>
      </w:hyperlink>
    </w:p>
  </w:footnote>
  <w:footnote w:id="58">
    <w:p w14:paraId="7DA019C5" w14:textId="140AAC16" w:rsidR="00C91415" w:rsidRPr="001276F4" w:rsidRDefault="00C91415">
      <w:pPr>
        <w:pStyle w:val="Fotnotetekst"/>
      </w:pPr>
      <w:r w:rsidRPr="001276F4">
        <w:rPr>
          <w:rStyle w:val="Fotnotereferanse"/>
        </w:rPr>
        <w:footnoteRef/>
      </w:r>
      <w:r w:rsidRPr="001276F4">
        <w:t xml:space="preserve"> </w:t>
      </w:r>
      <w:hyperlink r:id="rId56" w:history="1">
        <w:r w:rsidR="008977E7" w:rsidRPr="001276F4">
          <w:rPr>
            <w:rStyle w:val="Hyperkobling"/>
          </w:rPr>
          <w:t>Nav</w:t>
        </w:r>
        <w:r w:rsidRPr="001276F4">
          <w:rPr>
            <w:rStyle w:val="Hyperkobling"/>
          </w:rPr>
          <w:t xml:space="preserve"> (2025) Omverdensanalysen 2025-2035.</w:t>
        </w:r>
      </w:hyperlink>
    </w:p>
  </w:footnote>
  <w:footnote w:id="59">
    <w:p w14:paraId="2ED65334" w14:textId="1CFDBDFC" w:rsidR="004762CE" w:rsidRPr="001276F4" w:rsidRDefault="004762CE" w:rsidP="004762CE">
      <w:pPr>
        <w:pStyle w:val="Fotnotetekst"/>
        <w:rPr>
          <w:b/>
        </w:rPr>
      </w:pPr>
      <w:r w:rsidRPr="001276F4">
        <w:rPr>
          <w:rStyle w:val="Fotnotereferanse"/>
        </w:rPr>
        <w:footnoteRef/>
      </w:r>
      <w:r w:rsidRPr="001276F4">
        <w:t xml:space="preserve"> </w:t>
      </w:r>
      <w:hyperlink r:id="rId57" w:history="1">
        <w:r w:rsidR="008977E7" w:rsidRPr="001276F4">
          <w:rPr>
            <w:rStyle w:val="Hyperkobling"/>
          </w:rPr>
          <w:t>Nav</w:t>
        </w:r>
        <w:r w:rsidRPr="001276F4">
          <w:rPr>
            <w:rStyle w:val="Hyperkobling"/>
          </w:rPr>
          <w:t xml:space="preserve"> (2025) Omverdensanalysen 2025-2035</w:t>
        </w:r>
      </w:hyperlink>
      <w:r w:rsidRPr="001276F4">
        <w:t>.</w:t>
      </w:r>
    </w:p>
  </w:footnote>
  <w:footnote w:id="60">
    <w:p w14:paraId="2AE0A36B" w14:textId="5EC53C48" w:rsidR="00693B9F" w:rsidRPr="001276F4" w:rsidRDefault="00693B9F" w:rsidP="00693B9F">
      <w:pPr>
        <w:pStyle w:val="Fotnotetekst"/>
      </w:pPr>
      <w:r w:rsidRPr="001276F4">
        <w:rPr>
          <w:rStyle w:val="Fotnotereferanse"/>
        </w:rPr>
        <w:footnoteRef/>
      </w:r>
      <w:r w:rsidRPr="001276F4">
        <w:t xml:space="preserve"> </w:t>
      </w:r>
      <w:hyperlink r:id="rId58" w:history="1">
        <w:r w:rsidR="008977E7" w:rsidRPr="001276F4">
          <w:rPr>
            <w:rStyle w:val="Hyperkobling"/>
          </w:rPr>
          <w:t>Nav</w:t>
        </w:r>
        <w:r w:rsidRPr="001276F4">
          <w:rPr>
            <w:rStyle w:val="Hyperkobling"/>
          </w:rPr>
          <w:t xml:space="preserve"> (2025) Omverdensanalysen 2025-2035</w:t>
        </w:r>
      </w:hyperlink>
      <w:r w:rsidRPr="001276F4">
        <w:t>.</w:t>
      </w:r>
    </w:p>
  </w:footnote>
  <w:footnote w:id="61">
    <w:p w14:paraId="3706813D" w14:textId="684BCA19" w:rsidR="0061413E" w:rsidRPr="001276F4" w:rsidRDefault="0061413E" w:rsidP="0061413E">
      <w:pPr>
        <w:pStyle w:val="Fotnotetekst"/>
      </w:pPr>
      <w:r w:rsidRPr="001276F4">
        <w:rPr>
          <w:rStyle w:val="Fotnotereferanse"/>
        </w:rPr>
        <w:footnoteRef/>
      </w:r>
      <w:r w:rsidRPr="001276F4">
        <w:t xml:space="preserve"> </w:t>
      </w:r>
      <w:hyperlink r:id="rId59" w:history="1">
        <w:r w:rsidR="008977E7" w:rsidRPr="001276F4">
          <w:rPr>
            <w:rStyle w:val="Hyperkobling"/>
          </w:rPr>
          <w:t>Nav</w:t>
        </w:r>
        <w:r w:rsidRPr="001276F4">
          <w:rPr>
            <w:rStyle w:val="Hyperkobling"/>
          </w:rPr>
          <w:t xml:space="preserve"> (2025) Omverdensanalysen 2025-2035.</w:t>
        </w:r>
      </w:hyperlink>
    </w:p>
  </w:footnote>
  <w:footnote w:id="62">
    <w:p w14:paraId="4E401B61" w14:textId="77777777" w:rsidR="00CA7DC5" w:rsidRPr="001276F4" w:rsidRDefault="00CA7DC5" w:rsidP="00CA7DC5">
      <w:pPr>
        <w:pStyle w:val="Fotnotetekst"/>
      </w:pPr>
      <w:r w:rsidRPr="001276F4">
        <w:rPr>
          <w:rStyle w:val="Fotnotereferanse"/>
        </w:rPr>
        <w:footnoteRef/>
      </w:r>
      <w:r w:rsidRPr="001276F4">
        <w:t xml:space="preserve"> Statistisk sentralbyrå (2024). </w:t>
      </w:r>
      <w:hyperlink r:id="rId60" w:history="1">
        <w:r w:rsidRPr="001276F4">
          <w:rPr>
            <w:rStyle w:val="Hyperkobling"/>
            <w:rFonts w:eastAsiaTheme="majorEastAsia"/>
          </w:rPr>
          <w:t>Dobling i bruk av KI</w:t>
        </w:r>
        <w:r w:rsidRPr="001276F4">
          <w:rPr>
            <w:rStyle w:val="Hyperkobling"/>
          </w:rPr>
          <w:t>.</w:t>
        </w:r>
      </w:hyperlink>
      <w:r w:rsidRPr="001276F4">
        <w:t xml:space="preserve"> </w:t>
      </w:r>
    </w:p>
  </w:footnote>
  <w:footnote w:id="63">
    <w:p w14:paraId="0FF4F006" w14:textId="232CA18C" w:rsidR="00CA7DC5" w:rsidRPr="001276F4" w:rsidRDefault="00CA7DC5">
      <w:pPr>
        <w:pStyle w:val="Fotnotetekst"/>
      </w:pPr>
      <w:r w:rsidRPr="001276F4">
        <w:rPr>
          <w:rStyle w:val="Fotnotereferanse"/>
        </w:rPr>
        <w:footnoteRef/>
      </w:r>
      <w:r w:rsidRPr="001276F4">
        <w:t xml:space="preserve"> </w:t>
      </w:r>
      <w:r w:rsidR="00903EC0" w:rsidRPr="001276F4">
        <w:t xml:space="preserve">Datatilsynet (2024). </w:t>
      </w:r>
      <w:hyperlink r:id="rId61" w:history="1">
        <w:r w:rsidR="00903EC0" w:rsidRPr="001276F4">
          <w:rPr>
            <w:rStyle w:val="Hyperkobling"/>
            <w:rFonts w:eastAsiaTheme="majorEastAsia"/>
          </w:rPr>
          <w:t>Personvernundersøkelsen 2024</w:t>
        </w:r>
        <w:r w:rsidR="00903EC0" w:rsidRPr="001276F4">
          <w:rPr>
            <w:rStyle w:val="Hyperkobling"/>
          </w:rPr>
          <w:t>.</w:t>
        </w:r>
      </w:hyperlink>
      <w:r w:rsidR="00903EC0" w:rsidRPr="001276F4">
        <w:t xml:space="preserve"> </w:t>
      </w:r>
    </w:p>
  </w:footnote>
  <w:footnote w:id="64">
    <w:p w14:paraId="78F1A29F" w14:textId="1CD10DEB" w:rsidR="00EE3E20" w:rsidRDefault="00EE3E20">
      <w:pPr>
        <w:pStyle w:val="Fotnotetekst"/>
      </w:pPr>
      <w:r w:rsidRPr="001276F4">
        <w:rPr>
          <w:rStyle w:val="Fotnotereferanse"/>
        </w:rPr>
        <w:footnoteRef/>
      </w:r>
      <w:r w:rsidRPr="001276F4">
        <w:t xml:space="preserve"> </w:t>
      </w:r>
      <w:hyperlink r:id="rId62" w:history="1">
        <w:r w:rsidR="008977E7" w:rsidRPr="001276F4">
          <w:rPr>
            <w:rStyle w:val="Hyperkobling"/>
            <w:rFonts w:eastAsiaTheme="minorEastAsia"/>
          </w:rPr>
          <w:t>Nav</w:t>
        </w:r>
        <w:r w:rsidRPr="001276F4">
          <w:rPr>
            <w:rStyle w:val="Hyperkobling"/>
            <w:rFonts w:eastAsiaTheme="minorEastAsia"/>
          </w:rPr>
          <w:t xml:space="preserve"> (2025) Omverdensanalysen 2025-2035</w:t>
        </w:r>
      </w:hyperlink>
      <w:r w:rsidRPr="001276F4">
        <w:rPr>
          <w:rFonts w:eastAsiaTheme="minorEastAsi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9121" w14:textId="77777777" w:rsidR="000344C4" w:rsidRDefault="009F4B0D">
    <w:pPr>
      <w:pStyle w:val="Topptekst"/>
      <w:jc w:val="right"/>
    </w:pPr>
    <w:sdt>
      <w:sdtPr>
        <w:id w:val="2014489260"/>
        <w:docPartObj>
          <w:docPartGallery w:val="Page Numbers (Top of Page)"/>
          <w:docPartUnique/>
        </w:docPartObj>
      </w:sdtPr>
      <w:sdtEndPr/>
      <w:sdtContent>
        <w:r w:rsidR="000344C4">
          <w:fldChar w:fldCharType="begin"/>
        </w:r>
        <w:r w:rsidR="000344C4">
          <w:instrText>PAGE   \* MERGEFORMAT</w:instrText>
        </w:r>
        <w:r w:rsidR="000344C4">
          <w:fldChar w:fldCharType="separate"/>
        </w:r>
        <w:r w:rsidR="000344C4">
          <w:t>2</w:t>
        </w:r>
        <w:r w:rsidR="000344C4">
          <w:fldChar w:fldCharType="end"/>
        </w:r>
      </w:sdtContent>
    </w:sdt>
  </w:p>
  <w:p w14:paraId="5552595B" w14:textId="77777777" w:rsidR="000344C4" w:rsidRDefault="000344C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3BC91" w14:textId="77777777" w:rsidR="000344C4" w:rsidRDefault="000344C4">
    <w:pPr>
      <w:pStyle w:val="Topptekst"/>
      <w:jc w:val="right"/>
    </w:pPr>
  </w:p>
  <w:p w14:paraId="4B25D43A" w14:textId="77777777" w:rsidR="000344C4" w:rsidRDefault="000344C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DF22" w14:textId="77777777" w:rsidR="00E47FEA" w:rsidRDefault="009F4B0D">
    <w:pPr>
      <w:pStyle w:val="Topptekst"/>
      <w:jc w:val="right"/>
    </w:pPr>
    <w:sdt>
      <w:sdtPr>
        <w:id w:val="27918113"/>
        <w:docPartObj>
          <w:docPartGallery w:val="Page Numbers (Top of Page)"/>
          <w:docPartUnique/>
        </w:docPartObj>
      </w:sdtPr>
      <w:sdtEndPr/>
      <w:sdtContent>
        <w:r w:rsidR="00E47FEA">
          <w:fldChar w:fldCharType="begin"/>
        </w:r>
        <w:r w:rsidR="00E47FEA">
          <w:instrText>PAGE   \* MERGEFORMAT</w:instrText>
        </w:r>
        <w:r w:rsidR="00E47FEA">
          <w:fldChar w:fldCharType="separate"/>
        </w:r>
        <w:r w:rsidR="00E47FEA">
          <w:t>2</w:t>
        </w:r>
        <w:r w:rsidR="00E47FEA">
          <w:fldChar w:fldCharType="end"/>
        </w:r>
      </w:sdtContent>
    </w:sdt>
  </w:p>
  <w:p w14:paraId="1697D69F" w14:textId="77777777" w:rsidR="00E47FEA" w:rsidRDefault="00E47FEA">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D4D8B" w14:textId="77777777" w:rsidR="00E47FEA" w:rsidRDefault="00E47FEA">
    <w:pPr>
      <w:pStyle w:val="Topptekst"/>
      <w:jc w:val="right"/>
    </w:pPr>
  </w:p>
  <w:p w14:paraId="1D448B2A" w14:textId="77777777" w:rsidR="00E47FEA" w:rsidRDefault="00E47FE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3EE6"/>
    <w:multiLevelType w:val="hybridMultilevel"/>
    <w:tmpl w:val="DA488240"/>
    <w:lvl w:ilvl="0" w:tplc="5AF8506C">
      <w:start w:val="1"/>
      <w:numFmt w:val="bullet"/>
      <w:lvlText w:val=""/>
      <w:lvlJc w:val="left"/>
      <w:pPr>
        <w:ind w:left="720" w:hanging="360"/>
      </w:pPr>
      <w:rPr>
        <w:rFonts w:ascii="Symbol" w:hAnsi="Symbol" w:hint="default"/>
      </w:rPr>
    </w:lvl>
    <w:lvl w:ilvl="1" w:tplc="A60E03EC">
      <w:start w:val="1"/>
      <w:numFmt w:val="bullet"/>
      <w:lvlText w:val="o"/>
      <w:lvlJc w:val="left"/>
      <w:pPr>
        <w:ind w:left="1440" w:hanging="360"/>
      </w:pPr>
      <w:rPr>
        <w:rFonts w:ascii="Courier New" w:hAnsi="Courier New" w:hint="default"/>
      </w:rPr>
    </w:lvl>
    <w:lvl w:ilvl="2" w:tplc="D0CEF51E">
      <w:start w:val="1"/>
      <w:numFmt w:val="bullet"/>
      <w:lvlText w:val=""/>
      <w:lvlJc w:val="left"/>
      <w:pPr>
        <w:ind w:left="2160" w:hanging="360"/>
      </w:pPr>
      <w:rPr>
        <w:rFonts w:ascii="Wingdings" w:hAnsi="Wingdings" w:hint="default"/>
      </w:rPr>
    </w:lvl>
    <w:lvl w:ilvl="3" w:tplc="3A1817C4">
      <w:start w:val="1"/>
      <w:numFmt w:val="bullet"/>
      <w:lvlText w:val=""/>
      <w:lvlJc w:val="left"/>
      <w:pPr>
        <w:ind w:left="2880" w:hanging="360"/>
      </w:pPr>
      <w:rPr>
        <w:rFonts w:ascii="Symbol" w:hAnsi="Symbol" w:hint="default"/>
      </w:rPr>
    </w:lvl>
    <w:lvl w:ilvl="4" w:tplc="33523B12">
      <w:start w:val="1"/>
      <w:numFmt w:val="bullet"/>
      <w:lvlText w:val="o"/>
      <w:lvlJc w:val="left"/>
      <w:pPr>
        <w:ind w:left="3600" w:hanging="360"/>
      </w:pPr>
      <w:rPr>
        <w:rFonts w:ascii="Courier New" w:hAnsi="Courier New" w:hint="default"/>
      </w:rPr>
    </w:lvl>
    <w:lvl w:ilvl="5" w:tplc="A286851A">
      <w:start w:val="1"/>
      <w:numFmt w:val="bullet"/>
      <w:lvlText w:val=""/>
      <w:lvlJc w:val="left"/>
      <w:pPr>
        <w:ind w:left="4320" w:hanging="360"/>
      </w:pPr>
      <w:rPr>
        <w:rFonts w:ascii="Wingdings" w:hAnsi="Wingdings" w:hint="default"/>
      </w:rPr>
    </w:lvl>
    <w:lvl w:ilvl="6" w:tplc="9EDE1544">
      <w:start w:val="1"/>
      <w:numFmt w:val="bullet"/>
      <w:lvlText w:val=""/>
      <w:lvlJc w:val="left"/>
      <w:pPr>
        <w:ind w:left="5040" w:hanging="360"/>
      </w:pPr>
      <w:rPr>
        <w:rFonts w:ascii="Symbol" w:hAnsi="Symbol" w:hint="default"/>
      </w:rPr>
    </w:lvl>
    <w:lvl w:ilvl="7" w:tplc="4E6E38AA">
      <w:start w:val="1"/>
      <w:numFmt w:val="bullet"/>
      <w:lvlText w:val="o"/>
      <w:lvlJc w:val="left"/>
      <w:pPr>
        <w:ind w:left="5760" w:hanging="360"/>
      </w:pPr>
      <w:rPr>
        <w:rFonts w:ascii="Courier New" w:hAnsi="Courier New" w:hint="default"/>
      </w:rPr>
    </w:lvl>
    <w:lvl w:ilvl="8" w:tplc="4CA8573A">
      <w:start w:val="1"/>
      <w:numFmt w:val="bullet"/>
      <w:lvlText w:val=""/>
      <w:lvlJc w:val="left"/>
      <w:pPr>
        <w:ind w:left="6480" w:hanging="360"/>
      </w:pPr>
      <w:rPr>
        <w:rFonts w:ascii="Wingdings" w:hAnsi="Wingdings" w:hint="default"/>
      </w:rPr>
    </w:lvl>
  </w:abstractNum>
  <w:abstractNum w:abstractNumId="1" w15:restartNumberingAfterBreak="0">
    <w:nsid w:val="0576408A"/>
    <w:multiLevelType w:val="multilevel"/>
    <w:tmpl w:val="63F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5A6959"/>
    <w:multiLevelType w:val="multilevel"/>
    <w:tmpl w:val="ACA6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B59EB"/>
    <w:multiLevelType w:val="hybridMultilevel"/>
    <w:tmpl w:val="3294DF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0D1AFC"/>
    <w:multiLevelType w:val="multilevel"/>
    <w:tmpl w:val="F024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F06DE0"/>
    <w:multiLevelType w:val="hybridMultilevel"/>
    <w:tmpl w:val="0096FBB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E4C4ACB"/>
    <w:multiLevelType w:val="hybridMultilevel"/>
    <w:tmpl w:val="28D025FC"/>
    <w:lvl w:ilvl="0" w:tplc="04140001">
      <w:start w:val="1"/>
      <w:numFmt w:val="bullet"/>
      <w:lvlText w:val=""/>
      <w:lvlJc w:val="left"/>
      <w:pPr>
        <w:ind w:left="763" w:hanging="360"/>
      </w:pPr>
      <w:rPr>
        <w:rFonts w:ascii="Symbol" w:hAnsi="Symbol" w:hint="default"/>
      </w:rPr>
    </w:lvl>
    <w:lvl w:ilvl="1" w:tplc="04140003" w:tentative="1">
      <w:start w:val="1"/>
      <w:numFmt w:val="bullet"/>
      <w:lvlText w:val="o"/>
      <w:lvlJc w:val="left"/>
      <w:pPr>
        <w:ind w:left="1483" w:hanging="360"/>
      </w:pPr>
      <w:rPr>
        <w:rFonts w:ascii="Courier New" w:hAnsi="Courier New" w:cs="Courier New" w:hint="default"/>
      </w:rPr>
    </w:lvl>
    <w:lvl w:ilvl="2" w:tplc="04140005" w:tentative="1">
      <w:start w:val="1"/>
      <w:numFmt w:val="bullet"/>
      <w:lvlText w:val=""/>
      <w:lvlJc w:val="left"/>
      <w:pPr>
        <w:ind w:left="2203" w:hanging="360"/>
      </w:pPr>
      <w:rPr>
        <w:rFonts w:ascii="Wingdings" w:hAnsi="Wingdings" w:hint="default"/>
      </w:rPr>
    </w:lvl>
    <w:lvl w:ilvl="3" w:tplc="04140001" w:tentative="1">
      <w:start w:val="1"/>
      <w:numFmt w:val="bullet"/>
      <w:lvlText w:val=""/>
      <w:lvlJc w:val="left"/>
      <w:pPr>
        <w:ind w:left="2923" w:hanging="360"/>
      </w:pPr>
      <w:rPr>
        <w:rFonts w:ascii="Symbol" w:hAnsi="Symbol" w:hint="default"/>
      </w:rPr>
    </w:lvl>
    <w:lvl w:ilvl="4" w:tplc="04140003" w:tentative="1">
      <w:start w:val="1"/>
      <w:numFmt w:val="bullet"/>
      <w:lvlText w:val="o"/>
      <w:lvlJc w:val="left"/>
      <w:pPr>
        <w:ind w:left="3643" w:hanging="360"/>
      </w:pPr>
      <w:rPr>
        <w:rFonts w:ascii="Courier New" w:hAnsi="Courier New" w:cs="Courier New" w:hint="default"/>
      </w:rPr>
    </w:lvl>
    <w:lvl w:ilvl="5" w:tplc="04140005" w:tentative="1">
      <w:start w:val="1"/>
      <w:numFmt w:val="bullet"/>
      <w:lvlText w:val=""/>
      <w:lvlJc w:val="left"/>
      <w:pPr>
        <w:ind w:left="4363" w:hanging="360"/>
      </w:pPr>
      <w:rPr>
        <w:rFonts w:ascii="Wingdings" w:hAnsi="Wingdings" w:hint="default"/>
      </w:rPr>
    </w:lvl>
    <w:lvl w:ilvl="6" w:tplc="04140001" w:tentative="1">
      <w:start w:val="1"/>
      <w:numFmt w:val="bullet"/>
      <w:lvlText w:val=""/>
      <w:lvlJc w:val="left"/>
      <w:pPr>
        <w:ind w:left="5083" w:hanging="360"/>
      </w:pPr>
      <w:rPr>
        <w:rFonts w:ascii="Symbol" w:hAnsi="Symbol" w:hint="default"/>
      </w:rPr>
    </w:lvl>
    <w:lvl w:ilvl="7" w:tplc="04140003" w:tentative="1">
      <w:start w:val="1"/>
      <w:numFmt w:val="bullet"/>
      <w:lvlText w:val="o"/>
      <w:lvlJc w:val="left"/>
      <w:pPr>
        <w:ind w:left="5803" w:hanging="360"/>
      </w:pPr>
      <w:rPr>
        <w:rFonts w:ascii="Courier New" w:hAnsi="Courier New" w:cs="Courier New" w:hint="default"/>
      </w:rPr>
    </w:lvl>
    <w:lvl w:ilvl="8" w:tplc="04140005" w:tentative="1">
      <w:start w:val="1"/>
      <w:numFmt w:val="bullet"/>
      <w:lvlText w:val=""/>
      <w:lvlJc w:val="left"/>
      <w:pPr>
        <w:ind w:left="6523" w:hanging="360"/>
      </w:pPr>
      <w:rPr>
        <w:rFonts w:ascii="Wingdings" w:hAnsi="Wingdings" w:hint="default"/>
      </w:rPr>
    </w:lvl>
  </w:abstractNum>
  <w:abstractNum w:abstractNumId="7" w15:restartNumberingAfterBreak="0">
    <w:nsid w:val="31500CEE"/>
    <w:multiLevelType w:val="multilevel"/>
    <w:tmpl w:val="5C28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E2120C"/>
    <w:multiLevelType w:val="hybridMultilevel"/>
    <w:tmpl w:val="454258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76027DE"/>
    <w:multiLevelType w:val="multilevel"/>
    <w:tmpl w:val="4F84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B3692F"/>
    <w:multiLevelType w:val="hybridMultilevel"/>
    <w:tmpl w:val="1996DBBC"/>
    <w:lvl w:ilvl="0" w:tplc="37040056">
      <w:start w:val="1"/>
      <w:numFmt w:val="bullet"/>
      <w:lvlText w:val=""/>
      <w:lvlJc w:val="left"/>
      <w:pPr>
        <w:tabs>
          <w:tab w:val="num" w:pos="720"/>
        </w:tabs>
        <w:ind w:left="720" w:hanging="360"/>
      </w:pPr>
      <w:rPr>
        <w:rFonts w:ascii="Symbol" w:hAnsi="Symbol" w:hint="default"/>
      </w:rPr>
    </w:lvl>
    <w:lvl w:ilvl="1" w:tplc="310C2226" w:tentative="1">
      <w:start w:val="1"/>
      <w:numFmt w:val="bullet"/>
      <w:lvlText w:val=""/>
      <w:lvlJc w:val="left"/>
      <w:pPr>
        <w:tabs>
          <w:tab w:val="num" w:pos="1440"/>
        </w:tabs>
        <w:ind w:left="1440" w:hanging="360"/>
      </w:pPr>
      <w:rPr>
        <w:rFonts w:ascii="Symbol" w:hAnsi="Symbol" w:hint="default"/>
      </w:rPr>
    </w:lvl>
    <w:lvl w:ilvl="2" w:tplc="650A88CE" w:tentative="1">
      <w:start w:val="1"/>
      <w:numFmt w:val="bullet"/>
      <w:lvlText w:val=""/>
      <w:lvlJc w:val="left"/>
      <w:pPr>
        <w:tabs>
          <w:tab w:val="num" w:pos="2160"/>
        </w:tabs>
        <w:ind w:left="2160" w:hanging="360"/>
      </w:pPr>
      <w:rPr>
        <w:rFonts w:ascii="Symbol" w:hAnsi="Symbol" w:hint="default"/>
      </w:rPr>
    </w:lvl>
    <w:lvl w:ilvl="3" w:tplc="EC4CC4D4" w:tentative="1">
      <w:start w:val="1"/>
      <w:numFmt w:val="bullet"/>
      <w:lvlText w:val=""/>
      <w:lvlJc w:val="left"/>
      <w:pPr>
        <w:tabs>
          <w:tab w:val="num" w:pos="2880"/>
        </w:tabs>
        <w:ind w:left="2880" w:hanging="360"/>
      </w:pPr>
      <w:rPr>
        <w:rFonts w:ascii="Symbol" w:hAnsi="Symbol" w:hint="default"/>
      </w:rPr>
    </w:lvl>
    <w:lvl w:ilvl="4" w:tplc="743C7C7C" w:tentative="1">
      <w:start w:val="1"/>
      <w:numFmt w:val="bullet"/>
      <w:lvlText w:val=""/>
      <w:lvlJc w:val="left"/>
      <w:pPr>
        <w:tabs>
          <w:tab w:val="num" w:pos="3600"/>
        </w:tabs>
        <w:ind w:left="3600" w:hanging="360"/>
      </w:pPr>
      <w:rPr>
        <w:rFonts w:ascii="Symbol" w:hAnsi="Symbol" w:hint="default"/>
      </w:rPr>
    </w:lvl>
    <w:lvl w:ilvl="5" w:tplc="09B85BBE" w:tentative="1">
      <w:start w:val="1"/>
      <w:numFmt w:val="bullet"/>
      <w:lvlText w:val=""/>
      <w:lvlJc w:val="left"/>
      <w:pPr>
        <w:tabs>
          <w:tab w:val="num" w:pos="4320"/>
        </w:tabs>
        <w:ind w:left="4320" w:hanging="360"/>
      </w:pPr>
      <w:rPr>
        <w:rFonts w:ascii="Symbol" w:hAnsi="Symbol" w:hint="default"/>
      </w:rPr>
    </w:lvl>
    <w:lvl w:ilvl="6" w:tplc="0A76B1DE" w:tentative="1">
      <w:start w:val="1"/>
      <w:numFmt w:val="bullet"/>
      <w:lvlText w:val=""/>
      <w:lvlJc w:val="left"/>
      <w:pPr>
        <w:tabs>
          <w:tab w:val="num" w:pos="5040"/>
        </w:tabs>
        <w:ind w:left="5040" w:hanging="360"/>
      </w:pPr>
      <w:rPr>
        <w:rFonts w:ascii="Symbol" w:hAnsi="Symbol" w:hint="default"/>
      </w:rPr>
    </w:lvl>
    <w:lvl w:ilvl="7" w:tplc="239EE5C0" w:tentative="1">
      <w:start w:val="1"/>
      <w:numFmt w:val="bullet"/>
      <w:lvlText w:val=""/>
      <w:lvlJc w:val="left"/>
      <w:pPr>
        <w:tabs>
          <w:tab w:val="num" w:pos="5760"/>
        </w:tabs>
        <w:ind w:left="5760" w:hanging="360"/>
      </w:pPr>
      <w:rPr>
        <w:rFonts w:ascii="Symbol" w:hAnsi="Symbol" w:hint="default"/>
      </w:rPr>
    </w:lvl>
    <w:lvl w:ilvl="8" w:tplc="750CC2E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7301AE3"/>
    <w:multiLevelType w:val="multilevel"/>
    <w:tmpl w:val="5042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82772A"/>
    <w:multiLevelType w:val="hybridMultilevel"/>
    <w:tmpl w:val="DFF41F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07C4113"/>
    <w:multiLevelType w:val="hybridMultilevel"/>
    <w:tmpl w:val="445E18C0"/>
    <w:lvl w:ilvl="0" w:tplc="5F165CFE">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637E3606"/>
    <w:multiLevelType w:val="multilevel"/>
    <w:tmpl w:val="6A1A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7C3277"/>
    <w:multiLevelType w:val="hybridMultilevel"/>
    <w:tmpl w:val="C62C374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4EB6402"/>
    <w:multiLevelType w:val="multilevel"/>
    <w:tmpl w:val="D94A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0658E7"/>
    <w:multiLevelType w:val="multilevel"/>
    <w:tmpl w:val="982652E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250465A"/>
    <w:multiLevelType w:val="multilevel"/>
    <w:tmpl w:val="48AA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9E648B"/>
    <w:multiLevelType w:val="multilevel"/>
    <w:tmpl w:val="0606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2835016">
    <w:abstractNumId w:val="15"/>
  </w:num>
  <w:num w:numId="2" w16cid:durableId="636640990">
    <w:abstractNumId w:val="5"/>
  </w:num>
  <w:num w:numId="3" w16cid:durableId="53549122">
    <w:abstractNumId w:val="13"/>
  </w:num>
  <w:num w:numId="4" w16cid:durableId="957493392">
    <w:abstractNumId w:val="6"/>
  </w:num>
  <w:num w:numId="5" w16cid:durableId="260602140">
    <w:abstractNumId w:val="12"/>
  </w:num>
  <w:num w:numId="6" w16cid:durableId="648486747">
    <w:abstractNumId w:val="8"/>
  </w:num>
  <w:num w:numId="7" w16cid:durableId="1110931694">
    <w:abstractNumId w:val="3"/>
  </w:num>
  <w:num w:numId="8" w16cid:durableId="1933394044">
    <w:abstractNumId w:val="0"/>
  </w:num>
  <w:num w:numId="9" w16cid:durableId="341247418">
    <w:abstractNumId w:val="10"/>
  </w:num>
  <w:num w:numId="10" w16cid:durableId="1347487694">
    <w:abstractNumId w:val="17"/>
  </w:num>
  <w:num w:numId="11" w16cid:durableId="1834177383">
    <w:abstractNumId w:val="4"/>
  </w:num>
  <w:num w:numId="12" w16cid:durableId="1304235591">
    <w:abstractNumId w:val="11"/>
  </w:num>
  <w:num w:numId="13" w16cid:durableId="498272449">
    <w:abstractNumId w:val="19"/>
  </w:num>
  <w:num w:numId="14" w16cid:durableId="340014100">
    <w:abstractNumId w:val="1"/>
  </w:num>
  <w:num w:numId="15" w16cid:durableId="397099890">
    <w:abstractNumId w:val="7"/>
  </w:num>
  <w:num w:numId="16" w16cid:durableId="1883594553">
    <w:abstractNumId w:val="9"/>
  </w:num>
  <w:num w:numId="17" w16cid:durableId="1072655657">
    <w:abstractNumId w:val="14"/>
  </w:num>
  <w:num w:numId="18" w16cid:durableId="1847859167">
    <w:abstractNumId w:val="2"/>
  </w:num>
  <w:num w:numId="19" w16cid:durableId="586619607">
    <w:abstractNumId w:val="18"/>
  </w:num>
  <w:num w:numId="20" w16cid:durableId="1494452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4C4"/>
    <w:rsid w:val="00003E8A"/>
    <w:rsid w:val="000046DA"/>
    <w:rsid w:val="0001010B"/>
    <w:rsid w:val="00013C10"/>
    <w:rsid w:val="00014620"/>
    <w:rsid w:val="00017EC1"/>
    <w:rsid w:val="00021246"/>
    <w:rsid w:val="00025747"/>
    <w:rsid w:val="0002683F"/>
    <w:rsid w:val="00033215"/>
    <w:rsid w:val="00033972"/>
    <w:rsid w:val="000344C4"/>
    <w:rsid w:val="00034BD1"/>
    <w:rsid w:val="00035237"/>
    <w:rsid w:val="00040002"/>
    <w:rsid w:val="00042214"/>
    <w:rsid w:val="00047429"/>
    <w:rsid w:val="000475EE"/>
    <w:rsid w:val="00054CB4"/>
    <w:rsid w:val="0006123A"/>
    <w:rsid w:val="00066780"/>
    <w:rsid w:val="000668F3"/>
    <w:rsid w:val="000677EF"/>
    <w:rsid w:val="0007518C"/>
    <w:rsid w:val="00076C3C"/>
    <w:rsid w:val="00077F52"/>
    <w:rsid w:val="000849A2"/>
    <w:rsid w:val="00084C57"/>
    <w:rsid w:val="00087BC9"/>
    <w:rsid w:val="00087C7D"/>
    <w:rsid w:val="00091074"/>
    <w:rsid w:val="00093EAD"/>
    <w:rsid w:val="000A147C"/>
    <w:rsid w:val="000A17ED"/>
    <w:rsid w:val="000A2EE4"/>
    <w:rsid w:val="000A3718"/>
    <w:rsid w:val="000A43E6"/>
    <w:rsid w:val="000A5D6E"/>
    <w:rsid w:val="000B3BAC"/>
    <w:rsid w:val="000B709F"/>
    <w:rsid w:val="000C0734"/>
    <w:rsid w:val="000C1502"/>
    <w:rsid w:val="000C3EC0"/>
    <w:rsid w:val="000C47E0"/>
    <w:rsid w:val="000C68BA"/>
    <w:rsid w:val="000C73EA"/>
    <w:rsid w:val="000C742F"/>
    <w:rsid w:val="000C7B7D"/>
    <w:rsid w:val="000D1241"/>
    <w:rsid w:val="000D6DEC"/>
    <w:rsid w:val="000E3830"/>
    <w:rsid w:val="000E39BD"/>
    <w:rsid w:val="000E5E7D"/>
    <w:rsid w:val="000E7524"/>
    <w:rsid w:val="000F1046"/>
    <w:rsid w:val="000F50D6"/>
    <w:rsid w:val="000F5B7A"/>
    <w:rsid w:val="0010186D"/>
    <w:rsid w:val="00105AAC"/>
    <w:rsid w:val="00113753"/>
    <w:rsid w:val="0011527A"/>
    <w:rsid w:val="00117EA3"/>
    <w:rsid w:val="00117F46"/>
    <w:rsid w:val="00126E01"/>
    <w:rsid w:val="00126EB9"/>
    <w:rsid w:val="00126FE1"/>
    <w:rsid w:val="001276F4"/>
    <w:rsid w:val="0013146D"/>
    <w:rsid w:val="00133110"/>
    <w:rsid w:val="0014281F"/>
    <w:rsid w:val="00142FF3"/>
    <w:rsid w:val="00151178"/>
    <w:rsid w:val="00151DA3"/>
    <w:rsid w:val="00151EC9"/>
    <w:rsid w:val="00153D53"/>
    <w:rsid w:val="00155158"/>
    <w:rsid w:val="00155B88"/>
    <w:rsid w:val="0016039E"/>
    <w:rsid w:val="00160F79"/>
    <w:rsid w:val="00161FB5"/>
    <w:rsid w:val="00170D7F"/>
    <w:rsid w:val="00170EC6"/>
    <w:rsid w:val="001774D5"/>
    <w:rsid w:val="0018049B"/>
    <w:rsid w:val="00186295"/>
    <w:rsid w:val="00192A9D"/>
    <w:rsid w:val="00195F26"/>
    <w:rsid w:val="00196427"/>
    <w:rsid w:val="001A1A48"/>
    <w:rsid w:val="001A3E58"/>
    <w:rsid w:val="001A553D"/>
    <w:rsid w:val="001A599A"/>
    <w:rsid w:val="001A7DAB"/>
    <w:rsid w:val="001B3221"/>
    <w:rsid w:val="001B39B2"/>
    <w:rsid w:val="001C181F"/>
    <w:rsid w:val="001C19F1"/>
    <w:rsid w:val="001C4061"/>
    <w:rsid w:val="001C6866"/>
    <w:rsid w:val="001D0F1E"/>
    <w:rsid w:val="001D6E0B"/>
    <w:rsid w:val="001D6F2C"/>
    <w:rsid w:val="001D6F74"/>
    <w:rsid w:val="001E1657"/>
    <w:rsid w:val="001E19DF"/>
    <w:rsid w:val="001E1DD7"/>
    <w:rsid w:val="001E49BA"/>
    <w:rsid w:val="001E6ECD"/>
    <w:rsid w:val="001E7788"/>
    <w:rsid w:val="001F2BD7"/>
    <w:rsid w:val="001F41EE"/>
    <w:rsid w:val="001F4C3C"/>
    <w:rsid w:val="001F5E12"/>
    <w:rsid w:val="001F60C5"/>
    <w:rsid w:val="00204925"/>
    <w:rsid w:val="0021357E"/>
    <w:rsid w:val="0021570E"/>
    <w:rsid w:val="00217246"/>
    <w:rsid w:val="0022025A"/>
    <w:rsid w:val="00225D3F"/>
    <w:rsid w:val="00225F33"/>
    <w:rsid w:val="00230B49"/>
    <w:rsid w:val="00232020"/>
    <w:rsid w:val="0024031E"/>
    <w:rsid w:val="00240AAB"/>
    <w:rsid w:val="0024211C"/>
    <w:rsid w:val="00243115"/>
    <w:rsid w:val="002474CF"/>
    <w:rsid w:val="00250DBE"/>
    <w:rsid w:val="002541B9"/>
    <w:rsid w:val="0025731E"/>
    <w:rsid w:val="00257C30"/>
    <w:rsid w:val="00260584"/>
    <w:rsid w:val="00263FF5"/>
    <w:rsid w:val="00265F30"/>
    <w:rsid w:val="00271501"/>
    <w:rsid w:val="002716B2"/>
    <w:rsid w:val="0027217A"/>
    <w:rsid w:val="00273D33"/>
    <w:rsid w:val="00277DC8"/>
    <w:rsid w:val="0027AC81"/>
    <w:rsid w:val="00283944"/>
    <w:rsid w:val="0029375C"/>
    <w:rsid w:val="002951F6"/>
    <w:rsid w:val="002A5447"/>
    <w:rsid w:val="002A6056"/>
    <w:rsid w:val="002B0775"/>
    <w:rsid w:val="002B4515"/>
    <w:rsid w:val="002B59C6"/>
    <w:rsid w:val="002C0C6B"/>
    <w:rsid w:val="002C4D7F"/>
    <w:rsid w:val="002C66A8"/>
    <w:rsid w:val="002D5003"/>
    <w:rsid w:val="002E1688"/>
    <w:rsid w:val="002E5121"/>
    <w:rsid w:val="002E5AB9"/>
    <w:rsid w:val="002E67C7"/>
    <w:rsid w:val="002E6AB5"/>
    <w:rsid w:val="002F0A17"/>
    <w:rsid w:val="002F35AB"/>
    <w:rsid w:val="002F6267"/>
    <w:rsid w:val="0030781F"/>
    <w:rsid w:val="00307A95"/>
    <w:rsid w:val="00310383"/>
    <w:rsid w:val="003108E5"/>
    <w:rsid w:val="00313F8B"/>
    <w:rsid w:val="00316F87"/>
    <w:rsid w:val="00322058"/>
    <w:rsid w:val="00325B83"/>
    <w:rsid w:val="00331562"/>
    <w:rsid w:val="00333396"/>
    <w:rsid w:val="003340F2"/>
    <w:rsid w:val="00334284"/>
    <w:rsid w:val="0034628D"/>
    <w:rsid w:val="00346B47"/>
    <w:rsid w:val="00351CF4"/>
    <w:rsid w:val="00354333"/>
    <w:rsid w:val="00364483"/>
    <w:rsid w:val="00367038"/>
    <w:rsid w:val="003807B6"/>
    <w:rsid w:val="00380AFB"/>
    <w:rsid w:val="00383D67"/>
    <w:rsid w:val="0038670A"/>
    <w:rsid w:val="00386E8F"/>
    <w:rsid w:val="00390383"/>
    <w:rsid w:val="003921F8"/>
    <w:rsid w:val="00393888"/>
    <w:rsid w:val="003A4DE0"/>
    <w:rsid w:val="003B5CA2"/>
    <w:rsid w:val="003B7576"/>
    <w:rsid w:val="003B7E8A"/>
    <w:rsid w:val="003C3340"/>
    <w:rsid w:val="003C461B"/>
    <w:rsid w:val="003D051C"/>
    <w:rsid w:val="003D4147"/>
    <w:rsid w:val="003E084B"/>
    <w:rsid w:val="003E10B4"/>
    <w:rsid w:val="003E29D4"/>
    <w:rsid w:val="003E3681"/>
    <w:rsid w:val="003E6FF7"/>
    <w:rsid w:val="003F2AD7"/>
    <w:rsid w:val="003F635E"/>
    <w:rsid w:val="004007A1"/>
    <w:rsid w:val="0041014A"/>
    <w:rsid w:val="00411214"/>
    <w:rsid w:val="00411F68"/>
    <w:rsid w:val="004134DC"/>
    <w:rsid w:val="004142FA"/>
    <w:rsid w:val="00416ADF"/>
    <w:rsid w:val="004201C5"/>
    <w:rsid w:val="004317E1"/>
    <w:rsid w:val="00432118"/>
    <w:rsid w:val="004321EB"/>
    <w:rsid w:val="004332AC"/>
    <w:rsid w:val="00440070"/>
    <w:rsid w:val="00440266"/>
    <w:rsid w:val="00440D9E"/>
    <w:rsid w:val="004461DB"/>
    <w:rsid w:val="004476FC"/>
    <w:rsid w:val="00452BC6"/>
    <w:rsid w:val="004536CB"/>
    <w:rsid w:val="004570EE"/>
    <w:rsid w:val="0045764A"/>
    <w:rsid w:val="00460E5C"/>
    <w:rsid w:val="00461199"/>
    <w:rsid w:val="00465242"/>
    <w:rsid w:val="004654BD"/>
    <w:rsid w:val="00465AFE"/>
    <w:rsid w:val="00472D43"/>
    <w:rsid w:val="004762CE"/>
    <w:rsid w:val="00477CAA"/>
    <w:rsid w:val="00477F91"/>
    <w:rsid w:val="00482ECB"/>
    <w:rsid w:val="004877D4"/>
    <w:rsid w:val="00493643"/>
    <w:rsid w:val="004937C8"/>
    <w:rsid w:val="00493E54"/>
    <w:rsid w:val="004A18B9"/>
    <w:rsid w:val="004A367E"/>
    <w:rsid w:val="004A4C81"/>
    <w:rsid w:val="004A59BE"/>
    <w:rsid w:val="004A6B0C"/>
    <w:rsid w:val="004A6E07"/>
    <w:rsid w:val="004A79E5"/>
    <w:rsid w:val="004B18E0"/>
    <w:rsid w:val="004B1DD6"/>
    <w:rsid w:val="004B65C0"/>
    <w:rsid w:val="004B698F"/>
    <w:rsid w:val="004B7292"/>
    <w:rsid w:val="004C012D"/>
    <w:rsid w:val="004C1325"/>
    <w:rsid w:val="004C395E"/>
    <w:rsid w:val="004C70CA"/>
    <w:rsid w:val="004C7198"/>
    <w:rsid w:val="004C71DE"/>
    <w:rsid w:val="004D68C1"/>
    <w:rsid w:val="004E364C"/>
    <w:rsid w:val="004E5E87"/>
    <w:rsid w:val="004E7DB6"/>
    <w:rsid w:val="004F344C"/>
    <w:rsid w:val="004F379F"/>
    <w:rsid w:val="004F6D97"/>
    <w:rsid w:val="004F6FA7"/>
    <w:rsid w:val="00506E22"/>
    <w:rsid w:val="00511DBB"/>
    <w:rsid w:val="005127D3"/>
    <w:rsid w:val="00515BDC"/>
    <w:rsid w:val="00521CF6"/>
    <w:rsid w:val="005225F3"/>
    <w:rsid w:val="00523D3D"/>
    <w:rsid w:val="005246DE"/>
    <w:rsid w:val="00525D82"/>
    <w:rsid w:val="00526281"/>
    <w:rsid w:val="00530DCE"/>
    <w:rsid w:val="00531061"/>
    <w:rsid w:val="00531285"/>
    <w:rsid w:val="005448CD"/>
    <w:rsid w:val="005464AA"/>
    <w:rsid w:val="00552FC4"/>
    <w:rsid w:val="00554C3D"/>
    <w:rsid w:val="00564D39"/>
    <w:rsid w:val="00567D65"/>
    <w:rsid w:val="00570C49"/>
    <w:rsid w:val="00571812"/>
    <w:rsid w:val="0057202E"/>
    <w:rsid w:val="005775D5"/>
    <w:rsid w:val="005807D6"/>
    <w:rsid w:val="00581858"/>
    <w:rsid w:val="005838F2"/>
    <w:rsid w:val="005A17A7"/>
    <w:rsid w:val="005A2A67"/>
    <w:rsid w:val="005A35D5"/>
    <w:rsid w:val="005B3630"/>
    <w:rsid w:val="005B737F"/>
    <w:rsid w:val="005C1590"/>
    <w:rsid w:val="005C2414"/>
    <w:rsid w:val="005C241D"/>
    <w:rsid w:val="005C353E"/>
    <w:rsid w:val="005C35C6"/>
    <w:rsid w:val="005C3830"/>
    <w:rsid w:val="005C6026"/>
    <w:rsid w:val="005C678D"/>
    <w:rsid w:val="005D1815"/>
    <w:rsid w:val="005D48D3"/>
    <w:rsid w:val="005D6104"/>
    <w:rsid w:val="005E3BB1"/>
    <w:rsid w:val="005F1039"/>
    <w:rsid w:val="005F30F6"/>
    <w:rsid w:val="005F43FF"/>
    <w:rsid w:val="005F6A60"/>
    <w:rsid w:val="005F7D17"/>
    <w:rsid w:val="006013EE"/>
    <w:rsid w:val="006030CD"/>
    <w:rsid w:val="0060428A"/>
    <w:rsid w:val="0060779D"/>
    <w:rsid w:val="006122E7"/>
    <w:rsid w:val="0061343D"/>
    <w:rsid w:val="0061413E"/>
    <w:rsid w:val="00614C22"/>
    <w:rsid w:val="00614EDC"/>
    <w:rsid w:val="00615B95"/>
    <w:rsid w:val="00617718"/>
    <w:rsid w:val="006206F1"/>
    <w:rsid w:val="00620C0B"/>
    <w:rsid w:val="006230A1"/>
    <w:rsid w:val="00626D48"/>
    <w:rsid w:val="00627210"/>
    <w:rsid w:val="006304BE"/>
    <w:rsid w:val="006307B8"/>
    <w:rsid w:val="00632A3E"/>
    <w:rsid w:val="00633BF6"/>
    <w:rsid w:val="00633DDE"/>
    <w:rsid w:val="006365C2"/>
    <w:rsid w:val="00642C3D"/>
    <w:rsid w:val="00644C1C"/>
    <w:rsid w:val="00645405"/>
    <w:rsid w:val="00646BFF"/>
    <w:rsid w:val="00646EE0"/>
    <w:rsid w:val="00647581"/>
    <w:rsid w:val="00651580"/>
    <w:rsid w:val="00653C8E"/>
    <w:rsid w:val="00653D20"/>
    <w:rsid w:val="0065479C"/>
    <w:rsid w:val="006569D3"/>
    <w:rsid w:val="00662A58"/>
    <w:rsid w:val="006648FB"/>
    <w:rsid w:val="00671132"/>
    <w:rsid w:val="00671891"/>
    <w:rsid w:val="00673A52"/>
    <w:rsid w:val="0067419E"/>
    <w:rsid w:val="0067463B"/>
    <w:rsid w:val="00675EA3"/>
    <w:rsid w:val="00680AE7"/>
    <w:rsid w:val="00681FDD"/>
    <w:rsid w:val="006835FA"/>
    <w:rsid w:val="006856FE"/>
    <w:rsid w:val="0068756E"/>
    <w:rsid w:val="00690AA2"/>
    <w:rsid w:val="00690EA5"/>
    <w:rsid w:val="0069177E"/>
    <w:rsid w:val="00693B9F"/>
    <w:rsid w:val="00695F2B"/>
    <w:rsid w:val="00697051"/>
    <w:rsid w:val="006A3228"/>
    <w:rsid w:val="006A366F"/>
    <w:rsid w:val="006A5DEB"/>
    <w:rsid w:val="006A6194"/>
    <w:rsid w:val="006B00C8"/>
    <w:rsid w:val="006B24BF"/>
    <w:rsid w:val="006B5E6D"/>
    <w:rsid w:val="006B7310"/>
    <w:rsid w:val="006C0B56"/>
    <w:rsid w:val="006C4FB3"/>
    <w:rsid w:val="006C5FED"/>
    <w:rsid w:val="006C7CE4"/>
    <w:rsid w:val="006D5E93"/>
    <w:rsid w:val="006D6526"/>
    <w:rsid w:val="006D796F"/>
    <w:rsid w:val="006E3A12"/>
    <w:rsid w:val="006E6F15"/>
    <w:rsid w:val="006E7CC4"/>
    <w:rsid w:val="007031CA"/>
    <w:rsid w:val="00703CC1"/>
    <w:rsid w:val="00704BCB"/>
    <w:rsid w:val="0070556B"/>
    <w:rsid w:val="00712E85"/>
    <w:rsid w:val="00714814"/>
    <w:rsid w:val="00716489"/>
    <w:rsid w:val="00716B39"/>
    <w:rsid w:val="0071769F"/>
    <w:rsid w:val="007212CE"/>
    <w:rsid w:val="007223CA"/>
    <w:rsid w:val="00723B57"/>
    <w:rsid w:val="007242F4"/>
    <w:rsid w:val="00724942"/>
    <w:rsid w:val="007314B0"/>
    <w:rsid w:val="007321F0"/>
    <w:rsid w:val="0073762C"/>
    <w:rsid w:val="00741F70"/>
    <w:rsid w:val="00742CB5"/>
    <w:rsid w:val="007509FA"/>
    <w:rsid w:val="0075235D"/>
    <w:rsid w:val="007529F4"/>
    <w:rsid w:val="00752F6A"/>
    <w:rsid w:val="00760D9E"/>
    <w:rsid w:val="007613DD"/>
    <w:rsid w:val="00764188"/>
    <w:rsid w:val="00767592"/>
    <w:rsid w:val="007758C7"/>
    <w:rsid w:val="00783C7C"/>
    <w:rsid w:val="00786357"/>
    <w:rsid w:val="00791407"/>
    <w:rsid w:val="007969D0"/>
    <w:rsid w:val="00796C0F"/>
    <w:rsid w:val="007A116C"/>
    <w:rsid w:val="007A746A"/>
    <w:rsid w:val="007A750C"/>
    <w:rsid w:val="007B1E5D"/>
    <w:rsid w:val="007B3D47"/>
    <w:rsid w:val="007B61DE"/>
    <w:rsid w:val="007C7820"/>
    <w:rsid w:val="007D0C46"/>
    <w:rsid w:val="007D241A"/>
    <w:rsid w:val="007D71CF"/>
    <w:rsid w:val="007E5A11"/>
    <w:rsid w:val="007F17E7"/>
    <w:rsid w:val="007F2AD3"/>
    <w:rsid w:val="00801715"/>
    <w:rsid w:val="00801A2A"/>
    <w:rsid w:val="0080341D"/>
    <w:rsid w:val="008074A3"/>
    <w:rsid w:val="008148C4"/>
    <w:rsid w:val="00814B58"/>
    <w:rsid w:val="00815E96"/>
    <w:rsid w:val="008165F2"/>
    <w:rsid w:val="0081778D"/>
    <w:rsid w:val="00822906"/>
    <w:rsid w:val="008262F9"/>
    <w:rsid w:val="00830406"/>
    <w:rsid w:val="00833286"/>
    <w:rsid w:val="00844D28"/>
    <w:rsid w:val="00846067"/>
    <w:rsid w:val="00846080"/>
    <w:rsid w:val="00850C1E"/>
    <w:rsid w:val="008564A1"/>
    <w:rsid w:val="00857F35"/>
    <w:rsid w:val="008623EE"/>
    <w:rsid w:val="0086249C"/>
    <w:rsid w:val="0086300A"/>
    <w:rsid w:val="00865478"/>
    <w:rsid w:val="00872C14"/>
    <w:rsid w:val="00873B97"/>
    <w:rsid w:val="0087401A"/>
    <w:rsid w:val="0087682A"/>
    <w:rsid w:val="008803F4"/>
    <w:rsid w:val="00885ACF"/>
    <w:rsid w:val="0088654D"/>
    <w:rsid w:val="008902E1"/>
    <w:rsid w:val="008977E7"/>
    <w:rsid w:val="008A4CDD"/>
    <w:rsid w:val="008A53EF"/>
    <w:rsid w:val="008A7E7D"/>
    <w:rsid w:val="008B1F75"/>
    <w:rsid w:val="008B3808"/>
    <w:rsid w:val="008B5A15"/>
    <w:rsid w:val="008C113D"/>
    <w:rsid w:val="008C27D5"/>
    <w:rsid w:val="008C3279"/>
    <w:rsid w:val="008C3522"/>
    <w:rsid w:val="008C3665"/>
    <w:rsid w:val="008C4CA9"/>
    <w:rsid w:val="008D09A8"/>
    <w:rsid w:val="008D0D2B"/>
    <w:rsid w:val="008E2547"/>
    <w:rsid w:val="008E29D2"/>
    <w:rsid w:val="008E3E65"/>
    <w:rsid w:val="008E6CD7"/>
    <w:rsid w:val="008F05BF"/>
    <w:rsid w:val="008F09C0"/>
    <w:rsid w:val="008F24D2"/>
    <w:rsid w:val="008F3E18"/>
    <w:rsid w:val="008F4FB2"/>
    <w:rsid w:val="008F5E26"/>
    <w:rsid w:val="00901879"/>
    <w:rsid w:val="00902D83"/>
    <w:rsid w:val="00903EC0"/>
    <w:rsid w:val="009051E6"/>
    <w:rsid w:val="00907AB7"/>
    <w:rsid w:val="00910B6C"/>
    <w:rsid w:val="00915149"/>
    <w:rsid w:val="0091598A"/>
    <w:rsid w:val="00915C80"/>
    <w:rsid w:val="009203F2"/>
    <w:rsid w:val="00922EA9"/>
    <w:rsid w:val="00925D0A"/>
    <w:rsid w:val="009266B4"/>
    <w:rsid w:val="00926AFF"/>
    <w:rsid w:val="00933196"/>
    <w:rsid w:val="00937DD1"/>
    <w:rsid w:val="00943668"/>
    <w:rsid w:val="009446F5"/>
    <w:rsid w:val="00945289"/>
    <w:rsid w:val="00947471"/>
    <w:rsid w:val="00961246"/>
    <w:rsid w:val="00961CC1"/>
    <w:rsid w:val="00963EA8"/>
    <w:rsid w:val="009651D8"/>
    <w:rsid w:val="00966CE6"/>
    <w:rsid w:val="00970943"/>
    <w:rsid w:val="00974720"/>
    <w:rsid w:val="00975C8D"/>
    <w:rsid w:val="00980249"/>
    <w:rsid w:val="00985348"/>
    <w:rsid w:val="009904EA"/>
    <w:rsid w:val="0099074F"/>
    <w:rsid w:val="00990DFB"/>
    <w:rsid w:val="009923F6"/>
    <w:rsid w:val="00993C6E"/>
    <w:rsid w:val="00997887"/>
    <w:rsid w:val="009A1F87"/>
    <w:rsid w:val="009A4DFB"/>
    <w:rsid w:val="009A7CFC"/>
    <w:rsid w:val="009B1D2D"/>
    <w:rsid w:val="009B2404"/>
    <w:rsid w:val="009B374A"/>
    <w:rsid w:val="009B6088"/>
    <w:rsid w:val="009C0E99"/>
    <w:rsid w:val="009C219A"/>
    <w:rsid w:val="009D0B91"/>
    <w:rsid w:val="009D25A3"/>
    <w:rsid w:val="009D78DF"/>
    <w:rsid w:val="009E0E1A"/>
    <w:rsid w:val="009E479C"/>
    <w:rsid w:val="009E774A"/>
    <w:rsid w:val="009F3DFD"/>
    <w:rsid w:val="009F7BA9"/>
    <w:rsid w:val="00A051B8"/>
    <w:rsid w:val="00A07E38"/>
    <w:rsid w:val="00A14B69"/>
    <w:rsid w:val="00A1702D"/>
    <w:rsid w:val="00A213F6"/>
    <w:rsid w:val="00A2364E"/>
    <w:rsid w:val="00A25557"/>
    <w:rsid w:val="00A33042"/>
    <w:rsid w:val="00A433E9"/>
    <w:rsid w:val="00A44394"/>
    <w:rsid w:val="00A51A9E"/>
    <w:rsid w:val="00A555E7"/>
    <w:rsid w:val="00A55754"/>
    <w:rsid w:val="00A57089"/>
    <w:rsid w:val="00A571D8"/>
    <w:rsid w:val="00A62371"/>
    <w:rsid w:val="00A62572"/>
    <w:rsid w:val="00A6736D"/>
    <w:rsid w:val="00A70786"/>
    <w:rsid w:val="00A739A7"/>
    <w:rsid w:val="00A755B7"/>
    <w:rsid w:val="00A8291C"/>
    <w:rsid w:val="00A82C94"/>
    <w:rsid w:val="00A914D4"/>
    <w:rsid w:val="00A91ADB"/>
    <w:rsid w:val="00A92962"/>
    <w:rsid w:val="00AA5376"/>
    <w:rsid w:val="00AA5D46"/>
    <w:rsid w:val="00AA653F"/>
    <w:rsid w:val="00AA6D3D"/>
    <w:rsid w:val="00AA72C8"/>
    <w:rsid w:val="00AA7854"/>
    <w:rsid w:val="00AB7143"/>
    <w:rsid w:val="00AC28D5"/>
    <w:rsid w:val="00AC2C7A"/>
    <w:rsid w:val="00AC3691"/>
    <w:rsid w:val="00AC4D85"/>
    <w:rsid w:val="00AC644C"/>
    <w:rsid w:val="00AC70F2"/>
    <w:rsid w:val="00AC71AB"/>
    <w:rsid w:val="00AC7ACD"/>
    <w:rsid w:val="00AC7DE9"/>
    <w:rsid w:val="00AD6BFE"/>
    <w:rsid w:val="00AE3409"/>
    <w:rsid w:val="00AE61D2"/>
    <w:rsid w:val="00AE64A2"/>
    <w:rsid w:val="00AE6E06"/>
    <w:rsid w:val="00AF1523"/>
    <w:rsid w:val="00AF61CF"/>
    <w:rsid w:val="00B06A09"/>
    <w:rsid w:val="00B074BF"/>
    <w:rsid w:val="00B10DF6"/>
    <w:rsid w:val="00B14471"/>
    <w:rsid w:val="00B1463C"/>
    <w:rsid w:val="00B16E42"/>
    <w:rsid w:val="00B1765B"/>
    <w:rsid w:val="00B2406E"/>
    <w:rsid w:val="00B25461"/>
    <w:rsid w:val="00B25A0B"/>
    <w:rsid w:val="00B32095"/>
    <w:rsid w:val="00B35695"/>
    <w:rsid w:val="00B36809"/>
    <w:rsid w:val="00B40265"/>
    <w:rsid w:val="00B41192"/>
    <w:rsid w:val="00B4316C"/>
    <w:rsid w:val="00B43C2D"/>
    <w:rsid w:val="00B47C96"/>
    <w:rsid w:val="00B52B33"/>
    <w:rsid w:val="00B52D88"/>
    <w:rsid w:val="00B5575C"/>
    <w:rsid w:val="00B55EBE"/>
    <w:rsid w:val="00B577BC"/>
    <w:rsid w:val="00B637A2"/>
    <w:rsid w:val="00B64E82"/>
    <w:rsid w:val="00B67D2E"/>
    <w:rsid w:val="00B706EE"/>
    <w:rsid w:val="00B75991"/>
    <w:rsid w:val="00B76531"/>
    <w:rsid w:val="00B856B8"/>
    <w:rsid w:val="00B86FD9"/>
    <w:rsid w:val="00B90D99"/>
    <w:rsid w:val="00B9285D"/>
    <w:rsid w:val="00B9381B"/>
    <w:rsid w:val="00BA1B88"/>
    <w:rsid w:val="00BA4D4B"/>
    <w:rsid w:val="00BA567F"/>
    <w:rsid w:val="00BA5CA9"/>
    <w:rsid w:val="00BA7A44"/>
    <w:rsid w:val="00BB705A"/>
    <w:rsid w:val="00BB743F"/>
    <w:rsid w:val="00BC13D3"/>
    <w:rsid w:val="00BC2A00"/>
    <w:rsid w:val="00BC4FAC"/>
    <w:rsid w:val="00BC5446"/>
    <w:rsid w:val="00BD0CF3"/>
    <w:rsid w:val="00BD50A6"/>
    <w:rsid w:val="00BE1658"/>
    <w:rsid w:val="00BE18B7"/>
    <w:rsid w:val="00BF0641"/>
    <w:rsid w:val="00BF341A"/>
    <w:rsid w:val="00C0282B"/>
    <w:rsid w:val="00C11C30"/>
    <w:rsid w:val="00C13C24"/>
    <w:rsid w:val="00C17BBF"/>
    <w:rsid w:val="00C2373D"/>
    <w:rsid w:val="00C237FD"/>
    <w:rsid w:val="00C32E67"/>
    <w:rsid w:val="00C33D2B"/>
    <w:rsid w:val="00C34902"/>
    <w:rsid w:val="00C34DA6"/>
    <w:rsid w:val="00C37ACF"/>
    <w:rsid w:val="00C4060A"/>
    <w:rsid w:val="00C4385A"/>
    <w:rsid w:val="00C47812"/>
    <w:rsid w:val="00C517D1"/>
    <w:rsid w:val="00C5233D"/>
    <w:rsid w:val="00C524C0"/>
    <w:rsid w:val="00C54287"/>
    <w:rsid w:val="00C54351"/>
    <w:rsid w:val="00C6309F"/>
    <w:rsid w:val="00C64208"/>
    <w:rsid w:val="00C709A8"/>
    <w:rsid w:val="00C71394"/>
    <w:rsid w:val="00C727DE"/>
    <w:rsid w:val="00C76FAC"/>
    <w:rsid w:val="00C83C7E"/>
    <w:rsid w:val="00C84704"/>
    <w:rsid w:val="00C84E1C"/>
    <w:rsid w:val="00C91415"/>
    <w:rsid w:val="00CA29E0"/>
    <w:rsid w:val="00CA4842"/>
    <w:rsid w:val="00CA5329"/>
    <w:rsid w:val="00CA7DC5"/>
    <w:rsid w:val="00CB0078"/>
    <w:rsid w:val="00CB496F"/>
    <w:rsid w:val="00CC34E7"/>
    <w:rsid w:val="00CC4EBA"/>
    <w:rsid w:val="00CC646F"/>
    <w:rsid w:val="00CD1482"/>
    <w:rsid w:val="00CD25D9"/>
    <w:rsid w:val="00CD278B"/>
    <w:rsid w:val="00CD6E67"/>
    <w:rsid w:val="00CD7696"/>
    <w:rsid w:val="00CE21BA"/>
    <w:rsid w:val="00CE7FAD"/>
    <w:rsid w:val="00CF036F"/>
    <w:rsid w:val="00CF3492"/>
    <w:rsid w:val="00CF73E1"/>
    <w:rsid w:val="00CF7E21"/>
    <w:rsid w:val="00D02737"/>
    <w:rsid w:val="00D03439"/>
    <w:rsid w:val="00D11760"/>
    <w:rsid w:val="00D14BEB"/>
    <w:rsid w:val="00D16CF2"/>
    <w:rsid w:val="00D21C66"/>
    <w:rsid w:val="00D26170"/>
    <w:rsid w:val="00D316B2"/>
    <w:rsid w:val="00D34EA6"/>
    <w:rsid w:val="00D42F61"/>
    <w:rsid w:val="00D5683C"/>
    <w:rsid w:val="00D56F28"/>
    <w:rsid w:val="00D62FEC"/>
    <w:rsid w:val="00D63C14"/>
    <w:rsid w:val="00D711F3"/>
    <w:rsid w:val="00D712F3"/>
    <w:rsid w:val="00D7174A"/>
    <w:rsid w:val="00D742E4"/>
    <w:rsid w:val="00D74B75"/>
    <w:rsid w:val="00D80FEC"/>
    <w:rsid w:val="00D868A4"/>
    <w:rsid w:val="00D91B21"/>
    <w:rsid w:val="00D946CA"/>
    <w:rsid w:val="00D94F36"/>
    <w:rsid w:val="00DA1625"/>
    <w:rsid w:val="00DA48EE"/>
    <w:rsid w:val="00DA544D"/>
    <w:rsid w:val="00DA5CDF"/>
    <w:rsid w:val="00DA69DF"/>
    <w:rsid w:val="00DA7233"/>
    <w:rsid w:val="00DB40FC"/>
    <w:rsid w:val="00DB7043"/>
    <w:rsid w:val="00DB7D19"/>
    <w:rsid w:val="00DC2FB7"/>
    <w:rsid w:val="00DC475C"/>
    <w:rsid w:val="00DC65E9"/>
    <w:rsid w:val="00DC6B77"/>
    <w:rsid w:val="00DD3753"/>
    <w:rsid w:val="00DD567D"/>
    <w:rsid w:val="00DE7152"/>
    <w:rsid w:val="00DF0012"/>
    <w:rsid w:val="00DF6FD5"/>
    <w:rsid w:val="00DF7277"/>
    <w:rsid w:val="00E03AD3"/>
    <w:rsid w:val="00E05BF9"/>
    <w:rsid w:val="00E07296"/>
    <w:rsid w:val="00E1589A"/>
    <w:rsid w:val="00E22B14"/>
    <w:rsid w:val="00E22E01"/>
    <w:rsid w:val="00E27D7D"/>
    <w:rsid w:val="00E32D09"/>
    <w:rsid w:val="00E367D1"/>
    <w:rsid w:val="00E417EF"/>
    <w:rsid w:val="00E42805"/>
    <w:rsid w:val="00E4337A"/>
    <w:rsid w:val="00E44E47"/>
    <w:rsid w:val="00E458CC"/>
    <w:rsid w:val="00E46412"/>
    <w:rsid w:val="00E47FEA"/>
    <w:rsid w:val="00E50CBC"/>
    <w:rsid w:val="00E54E00"/>
    <w:rsid w:val="00E642D5"/>
    <w:rsid w:val="00E6498D"/>
    <w:rsid w:val="00E64B34"/>
    <w:rsid w:val="00E705CE"/>
    <w:rsid w:val="00E70EB3"/>
    <w:rsid w:val="00E7380E"/>
    <w:rsid w:val="00E7414F"/>
    <w:rsid w:val="00E84A3B"/>
    <w:rsid w:val="00E86142"/>
    <w:rsid w:val="00E868F2"/>
    <w:rsid w:val="00E90DDA"/>
    <w:rsid w:val="00E91F27"/>
    <w:rsid w:val="00E926BD"/>
    <w:rsid w:val="00E92E2E"/>
    <w:rsid w:val="00E9711E"/>
    <w:rsid w:val="00EB059F"/>
    <w:rsid w:val="00EB55F9"/>
    <w:rsid w:val="00EC09A5"/>
    <w:rsid w:val="00EC317B"/>
    <w:rsid w:val="00EC5A2B"/>
    <w:rsid w:val="00EC5C29"/>
    <w:rsid w:val="00ED0E63"/>
    <w:rsid w:val="00EE0143"/>
    <w:rsid w:val="00EE253D"/>
    <w:rsid w:val="00EE29CB"/>
    <w:rsid w:val="00EE3025"/>
    <w:rsid w:val="00EE3E20"/>
    <w:rsid w:val="00EF2758"/>
    <w:rsid w:val="00EF3A33"/>
    <w:rsid w:val="00EF51B9"/>
    <w:rsid w:val="00EF6023"/>
    <w:rsid w:val="00EF681F"/>
    <w:rsid w:val="00F00455"/>
    <w:rsid w:val="00F03691"/>
    <w:rsid w:val="00F03BF3"/>
    <w:rsid w:val="00F055CF"/>
    <w:rsid w:val="00F11D2B"/>
    <w:rsid w:val="00F13A06"/>
    <w:rsid w:val="00F146E6"/>
    <w:rsid w:val="00F169FA"/>
    <w:rsid w:val="00F21420"/>
    <w:rsid w:val="00F22B47"/>
    <w:rsid w:val="00F27D55"/>
    <w:rsid w:val="00F43F75"/>
    <w:rsid w:val="00F562C0"/>
    <w:rsid w:val="00F62324"/>
    <w:rsid w:val="00F6664C"/>
    <w:rsid w:val="00F66E0E"/>
    <w:rsid w:val="00F723CA"/>
    <w:rsid w:val="00F74630"/>
    <w:rsid w:val="00F75A5A"/>
    <w:rsid w:val="00F77A1B"/>
    <w:rsid w:val="00F8480D"/>
    <w:rsid w:val="00F903D9"/>
    <w:rsid w:val="00F970E5"/>
    <w:rsid w:val="00F9765B"/>
    <w:rsid w:val="00F97A4F"/>
    <w:rsid w:val="00FA0653"/>
    <w:rsid w:val="00FA07D6"/>
    <w:rsid w:val="00FA19FE"/>
    <w:rsid w:val="00FA1CAF"/>
    <w:rsid w:val="00FA6DBD"/>
    <w:rsid w:val="00FA7EF6"/>
    <w:rsid w:val="00FB5E8B"/>
    <w:rsid w:val="00FC0BC5"/>
    <w:rsid w:val="00FC488F"/>
    <w:rsid w:val="00FD1371"/>
    <w:rsid w:val="00FD3355"/>
    <w:rsid w:val="00FD3AD7"/>
    <w:rsid w:val="00FD3F6A"/>
    <w:rsid w:val="00FD4CF6"/>
    <w:rsid w:val="00FD51E2"/>
    <w:rsid w:val="00FD5A33"/>
    <w:rsid w:val="00FD7089"/>
    <w:rsid w:val="00FE2A56"/>
    <w:rsid w:val="00FE359F"/>
    <w:rsid w:val="00FF01CB"/>
    <w:rsid w:val="00FF2692"/>
    <w:rsid w:val="00FF5887"/>
    <w:rsid w:val="00FF5A12"/>
    <w:rsid w:val="0116A44B"/>
    <w:rsid w:val="01F691CB"/>
    <w:rsid w:val="02DE2BE9"/>
    <w:rsid w:val="032139A9"/>
    <w:rsid w:val="035B95A6"/>
    <w:rsid w:val="040EF0FB"/>
    <w:rsid w:val="07A63C12"/>
    <w:rsid w:val="07EC5166"/>
    <w:rsid w:val="0ADB0C44"/>
    <w:rsid w:val="0B340933"/>
    <w:rsid w:val="0BAC95BA"/>
    <w:rsid w:val="11954CAE"/>
    <w:rsid w:val="1259E6B3"/>
    <w:rsid w:val="12E3C294"/>
    <w:rsid w:val="1329DD29"/>
    <w:rsid w:val="14795682"/>
    <w:rsid w:val="15E40B07"/>
    <w:rsid w:val="166390E1"/>
    <w:rsid w:val="166D37BF"/>
    <w:rsid w:val="179AB72B"/>
    <w:rsid w:val="185289E4"/>
    <w:rsid w:val="1A1B9EAA"/>
    <w:rsid w:val="1A527CB7"/>
    <w:rsid w:val="1BB90B36"/>
    <w:rsid w:val="1C2CDFB7"/>
    <w:rsid w:val="1F9B15ED"/>
    <w:rsid w:val="21834F8D"/>
    <w:rsid w:val="21E154A6"/>
    <w:rsid w:val="22F38116"/>
    <w:rsid w:val="23418A6D"/>
    <w:rsid w:val="23C9E119"/>
    <w:rsid w:val="23DCD306"/>
    <w:rsid w:val="23E990DF"/>
    <w:rsid w:val="2596E4E3"/>
    <w:rsid w:val="25E1A5B3"/>
    <w:rsid w:val="288E67D6"/>
    <w:rsid w:val="28B9CC68"/>
    <w:rsid w:val="28EE7074"/>
    <w:rsid w:val="2919C106"/>
    <w:rsid w:val="2B134DC0"/>
    <w:rsid w:val="2B5C39F8"/>
    <w:rsid w:val="2BB445EC"/>
    <w:rsid w:val="2BCCA118"/>
    <w:rsid w:val="2BE9AFDA"/>
    <w:rsid w:val="2DC2EC39"/>
    <w:rsid w:val="2DFCF8FA"/>
    <w:rsid w:val="2E5DCD2D"/>
    <w:rsid w:val="2FD19021"/>
    <w:rsid w:val="2FDFDD66"/>
    <w:rsid w:val="2FF4C492"/>
    <w:rsid w:val="30A822F4"/>
    <w:rsid w:val="313E3C66"/>
    <w:rsid w:val="329D3562"/>
    <w:rsid w:val="333D0248"/>
    <w:rsid w:val="339B15BE"/>
    <w:rsid w:val="35D68C34"/>
    <w:rsid w:val="3694D0C3"/>
    <w:rsid w:val="37D77ECC"/>
    <w:rsid w:val="3B0A854A"/>
    <w:rsid w:val="3B5AA02C"/>
    <w:rsid w:val="3BBBE200"/>
    <w:rsid w:val="3C8CBFBD"/>
    <w:rsid w:val="3CEAE2A4"/>
    <w:rsid w:val="3EEEBFAC"/>
    <w:rsid w:val="42BEE5FF"/>
    <w:rsid w:val="43173C72"/>
    <w:rsid w:val="43823996"/>
    <w:rsid w:val="44C370BD"/>
    <w:rsid w:val="45574E39"/>
    <w:rsid w:val="4759FE02"/>
    <w:rsid w:val="4BE58D8A"/>
    <w:rsid w:val="4CAAD698"/>
    <w:rsid w:val="4CCABA36"/>
    <w:rsid w:val="4D13C97B"/>
    <w:rsid w:val="4D22E5B6"/>
    <w:rsid w:val="4DEAF719"/>
    <w:rsid w:val="4EDA29EB"/>
    <w:rsid w:val="4FAC9C11"/>
    <w:rsid w:val="50608502"/>
    <w:rsid w:val="50C8FC5E"/>
    <w:rsid w:val="54D6DD87"/>
    <w:rsid w:val="54E3768D"/>
    <w:rsid w:val="55B91E7B"/>
    <w:rsid w:val="56776359"/>
    <w:rsid w:val="57558476"/>
    <w:rsid w:val="5774ADF8"/>
    <w:rsid w:val="57902A11"/>
    <w:rsid w:val="5850E888"/>
    <w:rsid w:val="5A4287CD"/>
    <w:rsid w:val="5AF3A137"/>
    <w:rsid w:val="5C4B1602"/>
    <w:rsid w:val="5C7172BE"/>
    <w:rsid w:val="5CE68D85"/>
    <w:rsid w:val="5D14B00B"/>
    <w:rsid w:val="5D184E75"/>
    <w:rsid w:val="5D6523B8"/>
    <w:rsid w:val="5DDBBCC3"/>
    <w:rsid w:val="5EE7197A"/>
    <w:rsid w:val="5FB4ECFF"/>
    <w:rsid w:val="611CC58C"/>
    <w:rsid w:val="672A8ED0"/>
    <w:rsid w:val="685B00AD"/>
    <w:rsid w:val="69E025DE"/>
    <w:rsid w:val="6A41E622"/>
    <w:rsid w:val="6A5DDC5C"/>
    <w:rsid w:val="6AE0F0B4"/>
    <w:rsid w:val="6B23495B"/>
    <w:rsid w:val="6B2F9EF0"/>
    <w:rsid w:val="6B5477C2"/>
    <w:rsid w:val="6CC00091"/>
    <w:rsid w:val="6CEC11D6"/>
    <w:rsid w:val="6E4423FE"/>
    <w:rsid w:val="6F30F240"/>
    <w:rsid w:val="6F6DECC3"/>
    <w:rsid w:val="6FAFA6B3"/>
    <w:rsid w:val="7042A141"/>
    <w:rsid w:val="70AA59A8"/>
    <w:rsid w:val="71D2E326"/>
    <w:rsid w:val="71E32D9D"/>
    <w:rsid w:val="720EE481"/>
    <w:rsid w:val="728BA220"/>
    <w:rsid w:val="7300D6C3"/>
    <w:rsid w:val="7499D666"/>
    <w:rsid w:val="75405E26"/>
    <w:rsid w:val="7559EC55"/>
    <w:rsid w:val="7571B20F"/>
    <w:rsid w:val="75D3E600"/>
    <w:rsid w:val="762EF8C5"/>
    <w:rsid w:val="76CD1468"/>
    <w:rsid w:val="7927ABA5"/>
    <w:rsid w:val="799438F9"/>
    <w:rsid w:val="79D9DE54"/>
    <w:rsid w:val="79DA4220"/>
    <w:rsid w:val="7A3A4DC0"/>
    <w:rsid w:val="7CB8AE6F"/>
    <w:rsid w:val="7D41FB47"/>
    <w:rsid w:val="7E6E1A15"/>
    <w:rsid w:val="7F529A4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E219A"/>
  <w15:chartTrackingRefBased/>
  <w15:docId w15:val="{4C333F96-053A-4550-A293-27C07A63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4C4"/>
    <w:rPr>
      <w:kern w:val="0"/>
      <w14:ligatures w14:val="none"/>
    </w:rPr>
  </w:style>
  <w:style w:type="paragraph" w:styleId="Overskrift1">
    <w:name w:val="heading 1"/>
    <w:basedOn w:val="Normal"/>
    <w:next w:val="Normal"/>
    <w:link w:val="Overskrift1Tegn"/>
    <w:uiPriority w:val="9"/>
    <w:qFormat/>
    <w:rsid w:val="000344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0344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0344C4"/>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0344C4"/>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0344C4"/>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0344C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344C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344C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344C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344C4"/>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rsid w:val="000344C4"/>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rsid w:val="000344C4"/>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0344C4"/>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0344C4"/>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0344C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344C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344C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344C4"/>
    <w:rPr>
      <w:rFonts w:eastAsiaTheme="majorEastAsia" w:cstheme="majorBidi"/>
      <w:color w:val="272727" w:themeColor="text1" w:themeTint="D8"/>
    </w:rPr>
  </w:style>
  <w:style w:type="paragraph" w:styleId="Tittel">
    <w:name w:val="Title"/>
    <w:basedOn w:val="Normal"/>
    <w:next w:val="Normal"/>
    <w:link w:val="TittelTegn"/>
    <w:uiPriority w:val="10"/>
    <w:qFormat/>
    <w:rsid w:val="00034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344C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344C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344C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344C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344C4"/>
    <w:rPr>
      <w:i/>
      <w:iCs/>
      <w:color w:val="404040" w:themeColor="text1" w:themeTint="BF"/>
    </w:rPr>
  </w:style>
  <w:style w:type="paragraph" w:styleId="Listeavsnitt">
    <w:name w:val="List Paragraph"/>
    <w:basedOn w:val="Normal"/>
    <w:uiPriority w:val="34"/>
    <w:qFormat/>
    <w:rsid w:val="000344C4"/>
    <w:pPr>
      <w:ind w:left="720"/>
      <w:contextualSpacing/>
    </w:pPr>
  </w:style>
  <w:style w:type="character" w:styleId="Sterkutheving">
    <w:name w:val="Intense Emphasis"/>
    <w:basedOn w:val="Standardskriftforavsnitt"/>
    <w:uiPriority w:val="21"/>
    <w:qFormat/>
    <w:rsid w:val="000344C4"/>
    <w:rPr>
      <w:i/>
      <w:iCs/>
      <w:color w:val="2F5496" w:themeColor="accent1" w:themeShade="BF"/>
    </w:rPr>
  </w:style>
  <w:style w:type="paragraph" w:styleId="Sterktsitat">
    <w:name w:val="Intense Quote"/>
    <w:basedOn w:val="Normal"/>
    <w:next w:val="Normal"/>
    <w:link w:val="SterktsitatTegn"/>
    <w:uiPriority w:val="30"/>
    <w:qFormat/>
    <w:rsid w:val="000344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0344C4"/>
    <w:rPr>
      <w:i/>
      <w:iCs/>
      <w:color w:val="2F5496" w:themeColor="accent1" w:themeShade="BF"/>
    </w:rPr>
  </w:style>
  <w:style w:type="character" w:styleId="Sterkreferanse">
    <w:name w:val="Intense Reference"/>
    <w:basedOn w:val="Standardskriftforavsnitt"/>
    <w:uiPriority w:val="32"/>
    <w:qFormat/>
    <w:rsid w:val="000344C4"/>
    <w:rPr>
      <w:b/>
      <w:bCs/>
      <w:smallCaps/>
      <w:color w:val="2F5496" w:themeColor="accent1" w:themeShade="BF"/>
      <w:spacing w:val="5"/>
    </w:rPr>
  </w:style>
  <w:style w:type="character" w:styleId="Hyperkobling">
    <w:name w:val="Hyperlink"/>
    <w:uiPriority w:val="99"/>
    <w:rsid w:val="000344C4"/>
    <w:rPr>
      <w:color w:val="0000FF"/>
      <w:u w:val="single"/>
    </w:rPr>
  </w:style>
  <w:style w:type="paragraph" w:styleId="Fotnotetekst">
    <w:name w:val="footnote text"/>
    <w:aliases w:val="Fafo_Fotnote"/>
    <w:basedOn w:val="Normal"/>
    <w:link w:val="FotnotetekstTegn"/>
    <w:uiPriority w:val="99"/>
    <w:rsid w:val="000344C4"/>
    <w:pPr>
      <w:spacing w:after="0" w:line="240" w:lineRule="auto"/>
    </w:pPr>
    <w:rPr>
      <w:rFonts w:ascii="Verdana" w:eastAsia="Times New Roman" w:hAnsi="Verdana" w:cs="Verdana"/>
      <w:sz w:val="16"/>
      <w:szCs w:val="16"/>
    </w:rPr>
  </w:style>
  <w:style w:type="character" w:customStyle="1" w:styleId="FotnotetekstTegn">
    <w:name w:val="Fotnotetekst Tegn"/>
    <w:aliases w:val="Fafo_Fotnote Tegn"/>
    <w:basedOn w:val="Standardskriftforavsnitt"/>
    <w:link w:val="Fotnotetekst"/>
    <w:uiPriority w:val="99"/>
    <w:rsid w:val="000344C4"/>
    <w:rPr>
      <w:rFonts w:ascii="Verdana" w:eastAsia="Times New Roman" w:hAnsi="Verdana" w:cs="Verdana"/>
      <w:kern w:val="0"/>
      <w:sz w:val="16"/>
      <w:szCs w:val="16"/>
      <w14:ligatures w14:val="none"/>
    </w:rPr>
  </w:style>
  <w:style w:type="character" w:styleId="Fotnotereferanse">
    <w:name w:val="footnote reference"/>
    <w:aliases w:val="Fotnotereferanse2,Footnote Reference Superscript,Footnote Refernece,callout,BVI fnr,Footnote symbol,Footnote,Voetnootverwijzing,Times 10 Point,Exposant 3 Point"/>
    <w:uiPriority w:val="99"/>
    <w:rsid w:val="000344C4"/>
    <w:rPr>
      <w:vertAlign w:val="superscript"/>
    </w:rPr>
  </w:style>
  <w:style w:type="paragraph" w:styleId="Merknadstekst">
    <w:name w:val="annotation text"/>
    <w:basedOn w:val="Normal"/>
    <w:link w:val="MerknadstekstTegn"/>
    <w:uiPriority w:val="99"/>
    <w:unhideWhenUsed/>
    <w:rsid w:val="000344C4"/>
    <w:pPr>
      <w:spacing w:line="240" w:lineRule="auto"/>
    </w:pPr>
    <w:rPr>
      <w:sz w:val="20"/>
      <w:szCs w:val="20"/>
    </w:rPr>
  </w:style>
  <w:style w:type="character" w:customStyle="1" w:styleId="MerknadstekstTegn">
    <w:name w:val="Merknadstekst Tegn"/>
    <w:basedOn w:val="Standardskriftforavsnitt"/>
    <w:link w:val="Merknadstekst"/>
    <w:uiPriority w:val="99"/>
    <w:rsid w:val="000344C4"/>
    <w:rPr>
      <w:kern w:val="0"/>
      <w:sz w:val="20"/>
      <w:szCs w:val="20"/>
      <w14:ligatures w14:val="none"/>
    </w:rPr>
  </w:style>
  <w:style w:type="character" w:styleId="Merknadsreferanse">
    <w:name w:val="annotation reference"/>
    <w:basedOn w:val="Standardskriftforavsnitt"/>
    <w:uiPriority w:val="99"/>
    <w:semiHidden/>
    <w:unhideWhenUsed/>
    <w:rsid w:val="000344C4"/>
    <w:rPr>
      <w:sz w:val="16"/>
      <w:szCs w:val="16"/>
    </w:rPr>
  </w:style>
  <w:style w:type="paragraph" w:styleId="Topptekst">
    <w:name w:val="header"/>
    <w:basedOn w:val="Normal"/>
    <w:link w:val="TopptekstTegn"/>
    <w:uiPriority w:val="99"/>
    <w:unhideWhenUsed/>
    <w:rsid w:val="000344C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344C4"/>
    <w:rPr>
      <w:kern w:val="0"/>
      <w14:ligatures w14:val="none"/>
    </w:rPr>
  </w:style>
  <w:style w:type="paragraph" w:styleId="Bunntekst">
    <w:name w:val="footer"/>
    <w:basedOn w:val="Normal"/>
    <w:link w:val="BunntekstTegn"/>
    <w:uiPriority w:val="99"/>
    <w:unhideWhenUsed/>
    <w:rsid w:val="000344C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344C4"/>
    <w:rPr>
      <w:kern w:val="0"/>
      <w14:ligatures w14:val="none"/>
    </w:rPr>
  </w:style>
  <w:style w:type="paragraph" w:styleId="Overskriftforinnholdsfortegnelse">
    <w:name w:val="TOC Heading"/>
    <w:basedOn w:val="Overskrift1"/>
    <w:next w:val="Normal"/>
    <w:uiPriority w:val="39"/>
    <w:unhideWhenUsed/>
    <w:qFormat/>
    <w:rsid w:val="000344C4"/>
    <w:pPr>
      <w:spacing w:before="240" w:after="0"/>
      <w:outlineLvl w:val="9"/>
    </w:pPr>
    <w:rPr>
      <w:sz w:val="32"/>
      <w:szCs w:val="32"/>
      <w:lang w:eastAsia="nb-NO"/>
    </w:rPr>
  </w:style>
  <w:style w:type="paragraph" w:styleId="INNH1">
    <w:name w:val="toc 1"/>
    <w:basedOn w:val="Normal"/>
    <w:next w:val="Normal"/>
    <w:autoRedefine/>
    <w:uiPriority w:val="39"/>
    <w:unhideWhenUsed/>
    <w:rsid w:val="000344C4"/>
    <w:pPr>
      <w:spacing w:after="100"/>
    </w:pPr>
  </w:style>
  <w:style w:type="paragraph" w:styleId="INNH2">
    <w:name w:val="toc 2"/>
    <w:basedOn w:val="Normal"/>
    <w:next w:val="Normal"/>
    <w:autoRedefine/>
    <w:uiPriority w:val="39"/>
    <w:unhideWhenUsed/>
    <w:rsid w:val="000344C4"/>
    <w:pPr>
      <w:spacing w:after="100"/>
      <w:ind w:left="220"/>
    </w:pPr>
  </w:style>
  <w:style w:type="paragraph" w:styleId="Ingenmellomrom">
    <w:name w:val="No Spacing"/>
    <w:link w:val="IngenmellomromTegn"/>
    <w:uiPriority w:val="1"/>
    <w:qFormat/>
    <w:rsid w:val="000344C4"/>
    <w:pPr>
      <w:spacing w:after="0" w:line="240" w:lineRule="auto"/>
    </w:pPr>
    <w:rPr>
      <w:rFonts w:eastAsiaTheme="minorEastAsia"/>
      <w:kern w:val="0"/>
      <w:lang w:eastAsia="nb-NO"/>
      <w14:ligatures w14:val="none"/>
    </w:rPr>
  </w:style>
  <w:style w:type="character" w:customStyle="1" w:styleId="IngenmellomromTegn">
    <w:name w:val="Ingen mellomrom Tegn"/>
    <w:basedOn w:val="Standardskriftforavsnitt"/>
    <w:link w:val="Ingenmellomrom"/>
    <w:uiPriority w:val="1"/>
    <w:rsid w:val="000344C4"/>
    <w:rPr>
      <w:rFonts w:eastAsiaTheme="minorEastAsia"/>
      <w:kern w:val="0"/>
      <w:lang w:eastAsia="nb-NO"/>
      <w14:ligatures w14:val="none"/>
    </w:rPr>
  </w:style>
  <w:style w:type="character" w:customStyle="1" w:styleId="cf01">
    <w:name w:val="cf01"/>
    <w:basedOn w:val="Standardskriftforavsnitt"/>
    <w:rsid w:val="000344C4"/>
    <w:rPr>
      <w:rFonts w:ascii="Segoe UI" w:hAnsi="Segoe UI" w:cs="Segoe UI" w:hint="default"/>
      <w:sz w:val="18"/>
      <w:szCs w:val="18"/>
    </w:rPr>
  </w:style>
  <w:style w:type="paragraph" w:customStyle="1" w:styleId="pf0">
    <w:name w:val="pf0"/>
    <w:basedOn w:val="Normal"/>
    <w:rsid w:val="000344C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9177E"/>
    <w:rPr>
      <w:color w:val="954F72" w:themeColor="followedHyperlink"/>
      <w:u w:val="single"/>
    </w:rPr>
  </w:style>
  <w:style w:type="paragraph" w:styleId="Revisjon">
    <w:name w:val="Revision"/>
    <w:hidden/>
    <w:uiPriority w:val="99"/>
    <w:semiHidden/>
    <w:rsid w:val="00980249"/>
    <w:pPr>
      <w:spacing w:after="0" w:line="240" w:lineRule="auto"/>
    </w:pPr>
    <w:rPr>
      <w:kern w:val="0"/>
      <w14:ligatures w14:val="none"/>
    </w:rPr>
  </w:style>
  <w:style w:type="paragraph" w:styleId="INNH3">
    <w:name w:val="toc 3"/>
    <w:basedOn w:val="Normal"/>
    <w:next w:val="Normal"/>
    <w:autoRedefine/>
    <w:uiPriority w:val="39"/>
    <w:unhideWhenUsed/>
    <w:rsid w:val="00626D48"/>
    <w:pPr>
      <w:spacing w:after="100"/>
      <w:ind w:left="440"/>
    </w:pPr>
  </w:style>
  <w:style w:type="paragraph" w:styleId="Sluttnotetekst">
    <w:name w:val="endnote text"/>
    <w:basedOn w:val="Normal"/>
    <w:link w:val="SluttnotetekstTegn"/>
    <w:uiPriority w:val="99"/>
    <w:semiHidden/>
    <w:unhideWhenUsed/>
    <w:rsid w:val="002716B2"/>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2716B2"/>
    <w:rPr>
      <w:kern w:val="0"/>
      <w:sz w:val="20"/>
      <w:szCs w:val="20"/>
      <w14:ligatures w14:val="none"/>
    </w:rPr>
  </w:style>
  <w:style w:type="character" w:styleId="Sluttnotereferanse">
    <w:name w:val="endnote reference"/>
    <w:basedOn w:val="Standardskriftforavsnitt"/>
    <w:uiPriority w:val="99"/>
    <w:semiHidden/>
    <w:unhideWhenUsed/>
    <w:rsid w:val="002716B2"/>
    <w:rPr>
      <w:vertAlign w:val="superscript"/>
    </w:rPr>
  </w:style>
  <w:style w:type="character" w:styleId="Ulstomtale">
    <w:name w:val="Unresolved Mention"/>
    <w:basedOn w:val="Standardskriftforavsnitt"/>
    <w:uiPriority w:val="99"/>
    <w:semiHidden/>
    <w:unhideWhenUsed/>
    <w:rsid w:val="002716B2"/>
    <w:rPr>
      <w:color w:val="605E5C"/>
      <w:shd w:val="clear" w:color="auto" w:fill="E1DFDD"/>
    </w:rPr>
  </w:style>
  <w:style w:type="paragraph" w:styleId="Kommentaremne">
    <w:name w:val="annotation subject"/>
    <w:basedOn w:val="Merknadstekst"/>
    <w:next w:val="Merknadstekst"/>
    <w:link w:val="KommentaremneTegn"/>
    <w:uiPriority w:val="99"/>
    <w:semiHidden/>
    <w:unhideWhenUsed/>
    <w:rsid w:val="002716B2"/>
    <w:rPr>
      <w:b/>
      <w:bCs/>
    </w:rPr>
  </w:style>
  <w:style w:type="character" w:customStyle="1" w:styleId="KommentaremneTegn">
    <w:name w:val="Kommentaremne Tegn"/>
    <w:basedOn w:val="MerknadstekstTegn"/>
    <w:link w:val="Kommentaremne"/>
    <w:uiPriority w:val="99"/>
    <w:semiHidden/>
    <w:rsid w:val="002716B2"/>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7043">
      <w:bodyDiv w:val="1"/>
      <w:marLeft w:val="0"/>
      <w:marRight w:val="0"/>
      <w:marTop w:val="0"/>
      <w:marBottom w:val="0"/>
      <w:divBdr>
        <w:top w:val="none" w:sz="0" w:space="0" w:color="auto"/>
        <w:left w:val="none" w:sz="0" w:space="0" w:color="auto"/>
        <w:bottom w:val="none" w:sz="0" w:space="0" w:color="auto"/>
        <w:right w:val="none" w:sz="0" w:space="0" w:color="auto"/>
      </w:divBdr>
      <w:divsChild>
        <w:div w:id="1388844797">
          <w:marLeft w:val="0"/>
          <w:marRight w:val="0"/>
          <w:marTop w:val="0"/>
          <w:marBottom w:val="0"/>
          <w:divBdr>
            <w:top w:val="none" w:sz="0" w:space="0" w:color="auto"/>
            <w:left w:val="none" w:sz="0" w:space="0" w:color="auto"/>
            <w:bottom w:val="none" w:sz="0" w:space="0" w:color="auto"/>
            <w:right w:val="none" w:sz="0" w:space="0" w:color="auto"/>
          </w:divBdr>
          <w:divsChild>
            <w:div w:id="1666394961">
              <w:marLeft w:val="0"/>
              <w:marRight w:val="0"/>
              <w:marTop w:val="0"/>
              <w:marBottom w:val="0"/>
              <w:divBdr>
                <w:top w:val="none" w:sz="0" w:space="0" w:color="auto"/>
                <w:left w:val="none" w:sz="0" w:space="0" w:color="auto"/>
                <w:bottom w:val="none" w:sz="0" w:space="0" w:color="auto"/>
                <w:right w:val="none" w:sz="0" w:space="0" w:color="auto"/>
              </w:divBdr>
              <w:divsChild>
                <w:div w:id="1780101576">
                  <w:marLeft w:val="0"/>
                  <w:marRight w:val="0"/>
                  <w:marTop w:val="0"/>
                  <w:marBottom w:val="0"/>
                  <w:divBdr>
                    <w:top w:val="none" w:sz="0" w:space="0" w:color="auto"/>
                    <w:left w:val="none" w:sz="0" w:space="0" w:color="auto"/>
                    <w:bottom w:val="none" w:sz="0" w:space="0" w:color="auto"/>
                    <w:right w:val="none" w:sz="0" w:space="0" w:color="auto"/>
                  </w:divBdr>
                  <w:divsChild>
                    <w:div w:id="121466910">
                      <w:marLeft w:val="0"/>
                      <w:marRight w:val="0"/>
                      <w:marTop w:val="0"/>
                      <w:marBottom w:val="0"/>
                      <w:divBdr>
                        <w:top w:val="none" w:sz="0" w:space="0" w:color="auto"/>
                        <w:left w:val="none" w:sz="0" w:space="0" w:color="auto"/>
                        <w:bottom w:val="none" w:sz="0" w:space="0" w:color="auto"/>
                        <w:right w:val="none" w:sz="0" w:space="0" w:color="auto"/>
                      </w:divBdr>
                      <w:divsChild>
                        <w:div w:id="8656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161202">
      <w:bodyDiv w:val="1"/>
      <w:marLeft w:val="0"/>
      <w:marRight w:val="0"/>
      <w:marTop w:val="0"/>
      <w:marBottom w:val="0"/>
      <w:divBdr>
        <w:top w:val="none" w:sz="0" w:space="0" w:color="auto"/>
        <w:left w:val="none" w:sz="0" w:space="0" w:color="auto"/>
        <w:bottom w:val="none" w:sz="0" w:space="0" w:color="auto"/>
        <w:right w:val="none" w:sz="0" w:space="0" w:color="auto"/>
      </w:divBdr>
    </w:div>
    <w:div w:id="1084568048">
      <w:bodyDiv w:val="1"/>
      <w:marLeft w:val="0"/>
      <w:marRight w:val="0"/>
      <w:marTop w:val="0"/>
      <w:marBottom w:val="0"/>
      <w:divBdr>
        <w:top w:val="none" w:sz="0" w:space="0" w:color="auto"/>
        <w:left w:val="none" w:sz="0" w:space="0" w:color="auto"/>
        <w:bottom w:val="none" w:sz="0" w:space="0" w:color="auto"/>
        <w:right w:val="none" w:sz="0" w:space="0" w:color="auto"/>
      </w:divBdr>
    </w:div>
    <w:div w:id="1218739283">
      <w:bodyDiv w:val="1"/>
      <w:marLeft w:val="0"/>
      <w:marRight w:val="0"/>
      <w:marTop w:val="0"/>
      <w:marBottom w:val="0"/>
      <w:divBdr>
        <w:top w:val="none" w:sz="0" w:space="0" w:color="auto"/>
        <w:left w:val="none" w:sz="0" w:space="0" w:color="auto"/>
        <w:bottom w:val="none" w:sz="0" w:space="0" w:color="auto"/>
        <w:right w:val="none" w:sz="0" w:space="0" w:color="auto"/>
      </w:divBdr>
      <w:divsChild>
        <w:div w:id="894511989">
          <w:marLeft w:val="0"/>
          <w:marRight w:val="0"/>
          <w:marTop w:val="0"/>
          <w:marBottom w:val="0"/>
          <w:divBdr>
            <w:top w:val="none" w:sz="0" w:space="0" w:color="auto"/>
            <w:left w:val="none" w:sz="0" w:space="0" w:color="auto"/>
            <w:bottom w:val="none" w:sz="0" w:space="0" w:color="auto"/>
            <w:right w:val="none" w:sz="0" w:space="0" w:color="auto"/>
          </w:divBdr>
          <w:divsChild>
            <w:div w:id="1959021204">
              <w:marLeft w:val="0"/>
              <w:marRight w:val="0"/>
              <w:marTop w:val="0"/>
              <w:marBottom w:val="0"/>
              <w:divBdr>
                <w:top w:val="none" w:sz="0" w:space="0" w:color="auto"/>
                <w:left w:val="none" w:sz="0" w:space="0" w:color="auto"/>
                <w:bottom w:val="none" w:sz="0" w:space="0" w:color="auto"/>
                <w:right w:val="none" w:sz="0" w:space="0" w:color="auto"/>
              </w:divBdr>
              <w:divsChild>
                <w:div w:id="1946496793">
                  <w:marLeft w:val="0"/>
                  <w:marRight w:val="0"/>
                  <w:marTop w:val="0"/>
                  <w:marBottom w:val="0"/>
                  <w:divBdr>
                    <w:top w:val="none" w:sz="0" w:space="0" w:color="auto"/>
                    <w:left w:val="none" w:sz="0" w:space="0" w:color="auto"/>
                    <w:bottom w:val="none" w:sz="0" w:space="0" w:color="auto"/>
                    <w:right w:val="none" w:sz="0" w:space="0" w:color="auto"/>
                  </w:divBdr>
                  <w:divsChild>
                    <w:div w:id="467819776">
                      <w:marLeft w:val="0"/>
                      <w:marRight w:val="0"/>
                      <w:marTop w:val="0"/>
                      <w:marBottom w:val="0"/>
                      <w:divBdr>
                        <w:top w:val="none" w:sz="0" w:space="0" w:color="auto"/>
                        <w:left w:val="none" w:sz="0" w:space="0" w:color="auto"/>
                        <w:bottom w:val="none" w:sz="0" w:space="0" w:color="auto"/>
                        <w:right w:val="none" w:sz="0" w:space="0" w:color="auto"/>
                      </w:divBdr>
                      <w:divsChild>
                        <w:div w:id="966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2466">
      <w:bodyDiv w:val="1"/>
      <w:marLeft w:val="0"/>
      <w:marRight w:val="0"/>
      <w:marTop w:val="0"/>
      <w:marBottom w:val="0"/>
      <w:divBdr>
        <w:top w:val="none" w:sz="0" w:space="0" w:color="auto"/>
        <w:left w:val="none" w:sz="0" w:space="0" w:color="auto"/>
        <w:bottom w:val="none" w:sz="0" w:space="0" w:color="auto"/>
        <w:right w:val="none" w:sz="0" w:space="0" w:color="auto"/>
      </w:divBdr>
    </w:div>
    <w:div w:id="1471484092">
      <w:bodyDiv w:val="1"/>
      <w:marLeft w:val="0"/>
      <w:marRight w:val="0"/>
      <w:marTop w:val="0"/>
      <w:marBottom w:val="0"/>
      <w:divBdr>
        <w:top w:val="none" w:sz="0" w:space="0" w:color="auto"/>
        <w:left w:val="none" w:sz="0" w:space="0" w:color="auto"/>
        <w:bottom w:val="none" w:sz="0" w:space="0" w:color="auto"/>
        <w:right w:val="none" w:sz="0" w:space="0" w:color="auto"/>
      </w:divBdr>
      <w:divsChild>
        <w:div w:id="980229071">
          <w:marLeft w:val="547"/>
          <w:marRight w:val="0"/>
          <w:marTop w:val="200"/>
          <w:marBottom w:val="0"/>
          <w:divBdr>
            <w:top w:val="none" w:sz="0" w:space="0" w:color="auto"/>
            <w:left w:val="none" w:sz="0" w:space="0" w:color="auto"/>
            <w:bottom w:val="none" w:sz="0" w:space="0" w:color="auto"/>
            <w:right w:val="none" w:sz="0" w:space="0" w:color="auto"/>
          </w:divBdr>
        </w:div>
      </w:divsChild>
    </w:div>
    <w:div w:id="1551500526">
      <w:bodyDiv w:val="1"/>
      <w:marLeft w:val="0"/>
      <w:marRight w:val="0"/>
      <w:marTop w:val="0"/>
      <w:marBottom w:val="0"/>
      <w:divBdr>
        <w:top w:val="none" w:sz="0" w:space="0" w:color="auto"/>
        <w:left w:val="none" w:sz="0" w:space="0" w:color="auto"/>
        <w:bottom w:val="none" w:sz="0" w:space="0" w:color="auto"/>
        <w:right w:val="none" w:sz="0" w:space="0" w:color="auto"/>
      </w:divBdr>
    </w:div>
    <w:div w:id="1811558440">
      <w:bodyDiv w:val="1"/>
      <w:marLeft w:val="0"/>
      <w:marRight w:val="0"/>
      <w:marTop w:val="0"/>
      <w:marBottom w:val="0"/>
      <w:divBdr>
        <w:top w:val="none" w:sz="0" w:space="0" w:color="auto"/>
        <w:left w:val="none" w:sz="0" w:space="0" w:color="auto"/>
        <w:bottom w:val="none" w:sz="0" w:space="0" w:color="auto"/>
        <w:right w:val="none" w:sz="0" w:space="0" w:color="auto"/>
      </w:divBdr>
    </w:div>
    <w:div w:id="2069693483">
      <w:bodyDiv w:val="1"/>
      <w:marLeft w:val="0"/>
      <w:marRight w:val="0"/>
      <w:marTop w:val="0"/>
      <w:marBottom w:val="0"/>
      <w:divBdr>
        <w:top w:val="none" w:sz="0" w:space="0" w:color="auto"/>
        <w:left w:val="none" w:sz="0" w:space="0" w:color="auto"/>
        <w:bottom w:val="none" w:sz="0" w:space="0" w:color="auto"/>
        <w:right w:val="none" w:sz="0" w:space="0" w:color="auto"/>
      </w:divBdr>
    </w:div>
    <w:div w:id="2112509928">
      <w:bodyDiv w:val="1"/>
      <w:marLeft w:val="0"/>
      <w:marRight w:val="0"/>
      <w:marTop w:val="0"/>
      <w:marBottom w:val="0"/>
      <w:divBdr>
        <w:top w:val="none" w:sz="0" w:space="0" w:color="auto"/>
        <w:left w:val="none" w:sz="0" w:space="0" w:color="auto"/>
        <w:bottom w:val="none" w:sz="0" w:space="0" w:color="auto"/>
        <w:right w:val="none" w:sz="0" w:space="0" w:color="auto"/>
      </w:divBdr>
    </w:div>
    <w:div w:id="213509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demografiverktoy.nav.n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innlandsstatistikk.no/utdanning-og-kompetanse/utdanningsniva/" TargetMode="External"/><Relationship Id="rId18" Type="http://schemas.openxmlformats.org/officeDocument/2006/relationships/hyperlink" Target="https://www.regjeringen.no/contentassets/7400c9d08a5543b8912fbf700f3344fd/no/pdfs/stm202320240031000dddpdfs.pdf" TargetMode="External"/><Relationship Id="rId26" Type="http://schemas.openxmlformats.org/officeDocument/2006/relationships/hyperlink" Target="https://www.innlandsstatistikk.no/om-innlandet/fakta-om-innlandet/" TargetMode="External"/><Relationship Id="rId39" Type="http://schemas.openxmlformats.org/officeDocument/2006/relationships/hyperlink" Target="https://www.innlandsstatistikk.no/nyheter/innlandet-har-na-hoyest-andel-ufore.59240.aspx" TargetMode="External"/><Relationship Id="rId21" Type="http://schemas.openxmlformats.org/officeDocument/2006/relationships/hyperlink" Target="https://www.oecd.org/content/dam/oecd/en/publications/reports/2022/12/what-skills-and-abilities-can-automation-technologies-replicate-and-what-does-it-mean-for-workers_262a2818/646aad77-en.pdf" TargetMode="External"/><Relationship Id="rId34" Type="http://schemas.openxmlformats.org/officeDocument/2006/relationships/hyperlink" Target="https://www.nav.no/no/lokalt/innlandet/nyheter/regionalt-arbeidskraftloft-for-innlandet" TargetMode="External"/><Relationship Id="rId42" Type="http://schemas.openxmlformats.org/officeDocument/2006/relationships/hyperlink" Target="https://www.innlandsstatistikk.no/utdanning-og-kompetanse/utdanningsniva/" TargetMode="External"/><Relationship Id="rId47" Type="http://schemas.openxmlformats.org/officeDocument/2006/relationships/hyperlink" Target="https://www.nho.no/contentassets/ec336150c38040ac8022a4818d7cf88f/akl-hoved-innlandet-digital-070125.pdf" TargetMode="External"/><Relationship Id="rId50" Type="http://schemas.openxmlformats.org/officeDocument/2006/relationships/hyperlink" Target="https://www.nav.no/samarbeidspartner/ungdomsgaranti" TargetMode="External"/><Relationship Id="rId55" Type="http://schemas.openxmlformats.org/officeDocument/2006/relationships/hyperlink" Target="https://www.ssb.no/befolkning/befolkningsframskrivinger/artikler/nasjonale-befolkningsframskrivinger-2024/_/attachment/inline/56957464-1d50-49e9-bc81-2dc79db88829:fcbe4afe4b905e2b91a7a998b90c23d392d44ddc/RAPP2024-21.pdf" TargetMode="External"/><Relationship Id="rId7" Type="http://schemas.openxmlformats.org/officeDocument/2006/relationships/hyperlink" Target="https://www.ssb.no/statbank/table/13599" TargetMode="External"/><Relationship Id="rId2" Type="http://schemas.openxmlformats.org/officeDocument/2006/relationships/hyperlink" Target="https://www.innlandsstatistikk.no/befolkning/befolkningsutvikling/" TargetMode="External"/><Relationship Id="rId16" Type="http://schemas.openxmlformats.org/officeDocument/2006/relationships/hyperlink" Target="https://www.nav.no/no/nav-og-samfunn/kunnskap/analyser-fra-nav/arbeid-og-velferd/arbeid-og-velferd/bedriftsundersokelsen" TargetMode="External"/><Relationship Id="rId29" Type="http://schemas.openxmlformats.org/officeDocument/2006/relationships/hyperlink" Target="https://www.ssb.no/nasjonalregnskap-og-konjunkturer/konjunkturer/artikler/utfordringer-for-lonnsdannelsen-og-norsk-okonomi/_/attachment/inline/8f6c764d-e7f8-4253-9551-88cc187468ce:03fe13c797378730d261d421f952b844f7c33729/RAPP2023-47.pdf" TargetMode="External"/><Relationship Id="rId11" Type="http://schemas.openxmlformats.org/officeDocument/2006/relationships/hyperlink" Target="https://www.nav.no/no/nav-og-samfunn/kunnskap/analyser-fra-nav/arbeid-og-velferd/arbeid-og-velferd/bedriftsundersokelsen" TargetMode="External"/><Relationship Id="rId24" Type="http://schemas.openxmlformats.org/officeDocument/2006/relationships/hyperlink" Target="https://www.weforum.org/publications/the-future-of-jobs-report-2025/digest/" TargetMode="External"/><Relationship Id="rId32" Type="http://schemas.openxmlformats.org/officeDocument/2006/relationships/hyperlink" Target="https://www.regjeringen.no/no/aktuelt/samler-rekruttutdanningen-pa-terningmoen/id3031743/" TargetMode="External"/><Relationship Id="rId37" Type="http://schemas.openxmlformats.org/officeDocument/2006/relationships/hyperlink" Target="https://www.fhi.no/he/folkehelserapporten/samfunn/arbeid-og-helse/?term=" TargetMode="External"/><Relationship Id="rId40" Type="http://schemas.openxmlformats.org/officeDocument/2006/relationships/hyperlink" Target="https://www.innlandsstatistikk.no/nyheter/innlandet-har-na-hoyest-andel-ufore.59240.aspx" TargetMode="External"/><Relationship Id="rId45" Type="http://schemas.openxmlformats.org/officeDocument/2006/relationships/hyperlink" Target="https://innlandetfylke.no/tjenester/plan-statistikk-og-folkehelse/innlandsstrategien/kunnskapsgrunnlag-for-innlandsstrategien-2024-2028/8-folkehelseoversikten/" TargetMode="External"/><Relationship Id="rId53" Type="http://schemas.openxmlformats.org/officeDocument/2006/relationships/hyperlink" Target="https://www.nav.no/no/nav-og-samfunn/statistikk/flere-statistikkomrader/nyheter/langt-flere-trengte-sosialhjelp-i-fjor" TargetMode="External"/><Relationship Id="rId58" Type="http://schemas.openxmlformats.org/officeDocument/2006/relationships/hyperlink" Target="https://www.nav.no/no/nav-og-samfunn/kunnskap/analyser-fra-nav/nav-rapportserie/navs-omverdensanalyse-20252035" TargetMode="External"/><Relationship Id="rId5" Type="http://schemas.openxmlformats.org/officeDocument/2006/relationships/hyperlink" Target="https://www.innlandsstatistikk.no/befolkning/innvandring/" TargetMode="External"/><Relationship Id="rId61" Type="http://schemas.openxmlformats.org/officeDocument/2006/relationships/hyperlink" Target="https://www.datatilsynet.no/contentassets/919fa7813a98444d8726bc937b0ab602/personvernundersokelsen-2024.pdf" TargetMode="External"/><Relationship Id="rId19" Type="http://schemas.openxmlformats.org/officeDocument/2006/relationships/hyperlink" Target="https://www.regjeringen.no/no/dokumenter/nou-2023-4/id2961552/?ch=1" TargetMode="External"/><Relationship Id="rId14" Type="http://schemas.openxmlformats.org/officeDocument/2006/relationships/hyperlink" Target="https://www.innlandsstatistikk.no/befolkning/befolkningsprognoser/" TargetMode="External"/><Relationship Id="rId22" Type="http://schemas.openxmlformats.org/officeDocument/2006/relationships/hyperlink" Target="https://www.oecd.org/en/publications/who-will-be-the-workers-most-affected-by-ai_14dc6f89-en.html" TargetMode="External"/><Relationship Id="rId27" Type="http://schemas.openxmlformats.org/officeDocument/2006/relationships/hyperlink" Target="https://www.regjeringen.no/no/dokumenter/meld.-st.-11-20232024/id3028626/?is=true&amp;q=Innlandet" TargetMode="External"/><Relationship Id="rId30" Type="http://schemas.openxmlformats.org/officeDocument/2006/relationships/hyperlink" Target="https://www.norskpetroleum.no/produksjon-og-eksport/produksjonsprognoser/" TargetMode="External"/><Relationship Id="rId35" Type="http://schemas.openxmlformats.org/officeDocument/2006/relationships/hyperlink" Target="https://www.ssb.no/befolkning/befolkningsframskrivinger/statistikk/regionale-befolkningsframskrivinger" TargetMode="External"/><Relationship Id="rId43" Type="http://schemas.openxmlformats.org/officeDocument/2006/relationships/hyperlink" Target="https://www.innlandsstatistikk.no/utdanning-og-kompetanse/voksne-innvandrere/" TargetMode="External"/><Relationship Id="rId48" Type="http://schemas.openxmlformats.org/officeDocument/2006/relationships/hyperlink" Target="https://www.regjeringen.no/no/dokumenter/nou-2023-4/id2961552/?ch=1" TargetMode="External"/><Relationship Id="rId56" Type="http://schemas.openxmlformats.org/officeDocument/2006/relationships/hyperlink" Target="https://www.nav.no/no/nav-og-samfunn/kunnskap/analyser-fra-nav/nav-rapportserie/navs-omverdensanalyse-20252035" TargetMode="External"/><Relationship Id="rId8" Type="http://schemas.openxmlformats.org/officeDocument/2006/relationships/hyperlink" Target="https://www.ssb.no/statbank/table/13470/" TargetMode="External"/><Relationship Id="rId51" Type="http://schemas.openxmlformats.org/officeDocument/2006/relationships/hyperlink" Target="https://view.officeapps.live.com/op/view.aspx?src=https%3A%2F%2Fwww.regjeringen.no%2Fcontentassets%2F6c89bf4309654a0aaa24a5c6b123b7f1%2Fno%2Fdocx%2Fstm202320240033000ddddocx.docx&amp;wdOrigin=BROWSELINK" TargetMode="External"/><Relationship Id="rId3" Type="http://schemas.openxmlformats.org/officeDocument/2006/relationships/hyperlink" Target="https://www.innlandsstatistikk.no/befolkning/innvandring/" TargetMode="External"/><Relationship Id="rId12" Type="http://schemas.openxmlformats.org/officeDocument/2006/relationships/hyperlink" Target="https://innlandetfylke.no/tjenester/plan-statistikk-og-folkehelse/regionale-planer-og-strategier/regional-plan-for-det-inkluderende-innlandet/2-kompetanse-og-livslang-laring/" TargetMode="External"/><Relationship Id="rId17" Type="http://schemas.openxmlformats.org/officeDocument/2006/relationships/hyperlink" Target="https://www.ssb.no/arbeid-og-lonn/sysselsetting/artikler/arbeidsmarkedet-for-helsepersonell-fram-mot-2040/_/attachment/inline/487396f0-0469-49de-8b79-092941ac346f:9861f0cf62d33b5643028f02e0e8f7c22f80a709/RAPP2023-02.pdf" TargetMode="External"/><Relationship Id="rId25" Type="http://schemas.openxmlformats.org/officeDocument/2006/relationships/hyperlink" Target="https://www.nho.no/regionkontor/nho-innlandet/artikkelarkiv/2-av-3-mangler-kompetanse-for-a-benytte-kunstig-intelligens/" TargetMode="External"/><Relationship Id="rId33" Type="http://schemas.openxmlformats.org/officeDocument/2006/relationships/hyperlink" Target="https://www.regjeringen.no/no/dokumenter/prop.-87-s-20232024/id3032217/?ch=1" TargetMode="External"/><Relationship Id="rId38" Type="http://schemas.openxmlformats.org/officeDocument/2006/relationships/hyperlink" Target="https://lovdata.no/lov/1997-02-28-19/&#167;12-1" TargetMode="External"/><Relationship Id="rId46" Type="http://schemas.openxmlformats.org/officeDocument/2006/relationships/hyperlink" Target="https://boligsosial-monitor.husbanken.no/region/0/indikator/3/eldre-og-bolig-?indikator=3&amp;datatype=Vis%20antall" TargetMode="External"/><Relationship Id="rId59" Type="http://schemas.openxmlformats.org/officeDocument/2006/relationships/hyperlink" Target="https://www.nav.no/no/nav-og-samfunn/kunnskap/analyser-fra-nav/nav-rapportserie/navs-omverdensanalyse-20252035" TargetMode="External"/><Relationship Id="rId20" Type="http://schemas.openxmlformats.org/officeDocument/2006/relationships/hyperlink" Target="https://www.sykehuset-innlandet.no/4a3da8/siteassets/styret/2022/2022-07/060-2022-vedlegg-02l---styresak-060-2022---vedlegg-12-lokal-utvikling-og-rekruttering.pdf" TargetMode="External"/><Relationship Id="rId41" Type="http://schemas.openxmlformats.org/officeDocument/2006/relationships/hyperlink" Target="https://www.innlandsstatistikk.no/inkludering/ungt-utenforskap/" TargetMode="External"/><Relationship Id="rId54" Type="http://schemas.openxmlformats.org/officeDocument/2006/relationships/hyperlink" Target="https://arbeidogvelferd.nav.no/article/2024/03/Sosialhjelp-og-sosiale-tjenester-i-2023-%E2%80%93-Flere-mottakere-og-press-p%C3%A5-f%C3%B8rstelinjen" TargetMode="External"/><Relationship Id="rId62" Type="http://schemas.openxmlformats.org/officeDocument/2006/relationships/hyperlink" Target="https://www.nav.no/no/nav-og-samfunn/kunnskap/analyser-fra-nav/nav-rapportserie/navs-omverdensanalyse-20252035" TargetMode="External"/><Relationship Id="rId1" Type="http://schemas.openxmlformats.org/officeDocument/2006/relationships/hyperlink" Target="https://seksjon-for-stonadsbudsjett.shinyapps.io/Demografiverktoy/" TargetMode="External"/><Relationship Id="rId6" Type="http://schemas.openxmlformats.org/officeDocument/2006/relationships/hyperlink" Target="https://www.innlandsstatistikk.no/befolkning/befolkningsprognoser/" TargetMode="External"/><Relationship Id="rId15" Type="http://schemas.openxmlformats.org/officeDocument/2006/relationships/hyperlink" Target="https://www.regjeringen.no/contentassets/7400c9d08a5543b8912fbf700f3344fd/no/pdfs/stm202320240031000dddpdfs.pdf" TargetMode="External"/><Relationship Id="rId23" Type="http://schemas.openxmlformats.org/officeDocument/2006/relationships/hyperlink" Target="https://www.nber.org/papers/w32140" TargetMode="External"/><Relationship Id="rId28" Type="http://schemas.openxmlformats.org/officeDocument/2006/relationships/hyperlink" Target="https://www.statsforvalteren.no/siteassets/fm-innlandet/07-landbruk-og-mat/jordbruk/tiltaksplan-i-jordbruket-2025-2030/tiltaksplan-for-jordbruket-i-innlandet-2025-2030---utkast.pdf" TargetMode="External"/><Relationship Id="rId36" Type="http://schemas.openxmlformats.org/officeDocument/2006/relationships/hyperlink" Target="https://www.nav.no/_/attachment/inline/deac60c4-56d0-48a1-aa09-f585f9c496bf:9e1ca5cd158028ccc5105e4b0cb2835306915df7/Legemeldt%20sykefrav%C3%A6r%204.%20kvartal%202024%20Innlandet.pdf" TargetMode="External"/><Relationship Id="rId49" Type="http://schemas.openxmlformats.org/officeDocument/2006/relationships/hyperlink" Target="https://lovdata.no/lov/2006-06-16-20/&#167;15" TargetMode="External"/><Relationship Id="rId57" Type="http://schemas.openxmlformats.org/officeDocument/2006/relationships/hyperlink" Target="https://www.nav.no/no/nav-og-samfunn/kunnskap/analyser-fra-nav/nav-rapportserie/navs-omverdensanalyse-20252035" TargetMode="External"/><Relationship Id="rId10" Type="http://schemas.openxmlformats.org/officeDocument/2006/relationships/hyperlink" Target="https://www.regjeringen.no/contentassets/7400c9d08a5543b8912fbf700f3344fd/no/pdfs/stm202320240031000dddpdfs.pdf" TargetMode="External"/><Relationship Id="rId31" Type="http://schemas.openxmlformats.org/officeDocument/2006/relationships/hyperlink" Target="https://www.offshorenorge.no/contentassets/e9156240b8d84154923b2c338eadc9d2/framtidens-energinaring-pa-norsk-sokkel-status-2024-rev-2.pdf" TargetMode="External"/><Relationship Id="rId44" Type="http://schemas.openxmlformats.org/officeDocument/2006/relationships/hyperlink" Target="https://www.fhi.no/he/fremtidens-utfordringer-for-folkehelsen/utvidet-sammendrag-for-kommuner-og-fylker/utvidet-sammendrag-for-kommuner-og-fylker2/?term=" TargetMode="External"/><Relationship Id="rId52" Type="http://schemas.openxmlformats.org/officeDocument/2006/relationships/hyperlink" Target="https://www.ssb.no/bygg-bolig-og-eiendom/bolig-og-boforhold/artikler/det-er-blitt-mye-dyrere-a-bo" TargetMode="External"/><Relationship Id="rId60" Type="http://schemas.openxmlformats.org/officeDocument/2006/relationships/hyperlink" Target="https://www.ssb.no/teknologi-og-innovasjon/informasjons-og-kommunikasjonsteknologi-ikt/statistikk/bruk-av-ikt-i-naeringslivet/artikler/dobling-i-bruk-av-ki" TargetMode="External"/><Relationship Id="rId4" Type="http://schemas.openxmlformats.org/officeDocument/2006/relationships/hyperlink" Target="http://www.ssb.no" TargetMode="External"/><Relationship Id="rId9" Type="http://schemas.openxmlformats.org/officeDocument/2006/relationships/hyperlink" Target="https://www.nav.no/no/nav-og-samfunn/kunnskap/analyser-fra-nav/arbeid-og-velferd/arbeid-og-velferd/utviklingen-pa-arbeidsmarked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63C5A69B336DAB49B9065B0CB0636791" ma:contentTypeVersion="12" ma:contentTypeDescription="Opprett et nytt dokument." ma:contentTypeScope="" ma:versionID="46ddf845d6c29bfc042e0a61f6f8e52c">
  <xsd:schema xmlns:xsd="http://www.w3.org/2001/XMLSchema" xmlns:xs="http://www.w3.org/2001/XMLSchema" xmlns:p="http://schemas.microsoft.com/office/2006/metadata/properties" xmlns:ns2="ab809565-d7c8-4d3d-8fdb-ea317f502688" xmlns:ns3="a7696e19-c4b7-46be-a184-872ea7f097e6" targetNamespace="http://schemas.microsoft.com/office/2006/metadata/properties" ma:root="true" ma:fieldsID="589b5d77d8fb8d4e4028655aa0cb4cc3" ns2:_="" ns3:_="">
    <xsd:import namespace="ab809565-d7c8-4d3d-8fdb-ea317f502688"/>
    <xsd:import namespace="a7696e19-c4b7-46be-a184-872ea7f097e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09565-d7c8-4d3d-8fdb-ea317f502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2228493a-ba9a-494e-af97-f05f01d29ce9"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96e19-c4b7-46be-a184-872ea7f097e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809565-d7c8-4d3d-8fdb-ea317f50268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DB6C6E-A5F3-41AA-AF08-421543A16CE2}">
  <ds:schemaRefs>
    <ds:schemaRef ds:uri="http://schemas.openxmlformats.org/officeDocument/2006/bibliography"/>
  </ds:schemaRefs>
</ds:datastoreItem>
</file>

<file path=customXml/itemProps3.xml><?xml version="1.0" encoding="utf-8"?>
<ds:datastoreItem xmlns:ds="http://schemas.openxmlformats.org/officeDocument/2006/customXml" ds:itemID="{937A2C48-EC7D-4154-AEB7-1F34D3106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09565-d7c8-4d3d-8fdb-ea317f502688"/>
    <ds:schemaRef ds:uri="a7696e19-c4b7-46be-a184-872ea7f09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5B8130-8565-4600-BC6B-E9BB34FC49A3}">
  <ds:schemaRefs>
    <ds:schemaRef ds:uri="http://schemas.microsoft.com/office/2006/metadata/properties"/>
    <ds:schemaRef ds:uri="http://schemas.microsoft.com/office/infopath/2007/PartnerControls"/>
    <ds:schemaRef ds:uri="ab809565-d7c8-4d3d-8fdb-ea317f502688"/>
  </ds:schemaRefs>
</ds:datastoreItem>
</file>

<file path=customXml/itemProps5.xml><?xml version="1.0" encoding="utf-8"?>
<ds:datastoreItem xmlns:ds="http://schemas.openxmlformats.org/officeDocument/2006/customXml" ds:itemID="{82FA082E-53E1-47BB-8775-AB5B6620FEF0}">
  <ds:schemaRefs>
    <ds:schemaRef ds:uri="http://schemas.microsoft.com/sharepoint/v3/contenttype/forms"/>
  </ds:schemaRefs>
</ds:datastoreItem>
</file>

<file path=docMetadata/LabelInfo.xml><?xml version="1.0" encoding="utf-8"?>
<clbl:labelList xmlns:clbl="http://schemas.microsoft.com/office/2020/mipLabelMetadata">
  <clbl:label id="{9396317e-03ca-4ddd-bc6f-adf29e7f1a41}" enabled="1" method="Standard" siteId="{62366534-1ec3-4962-8869-9b5535279d0b}"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6738</Words>
  <Characters>35716</Characters>
  <Application>Microsoft Office Word</Application>
  <DocSecurity>0</DocSecurity>
  <Lines>297</Lines>
  <Paragraphs>84</Paragraphs>
  <ScaleCrop>false</ScaleCrop>
  <Company>Nav Innlandet</Company>
  <LinksUpToDate>false</LinksUpToDate>
  <CharactersWithSpaces>42370</CharactersWithSpaces>
  <SharedDoc>false</SharedDoc>
  <HLinks>
    <vt:vector size="480" baseType="variant">
      <vt:variant>
        <vt:i4>6225993</vt:i4>
      </vt:variant>
      <vt:variant>
        <vt:i4>105</vt:i4>
      </vt:variant>
      <vt:variant>
        <vt:i4>0</vt:i4>
      </vt:variant>
      <vt:variant>
        <vt:i4>5</vt:i4>
      </vt:variant>
      <vt:variant>
        <vt:lpwstr>https://demografiverktoy.nav.no/</vt:lpwstr>
      </vt:variant>
      <vt:variant>
        <vt:lpwstr/>
      </vt:variant>
      <vt:variant>
        <vt:i4>1179711</vt:i4>
      </vt:variant>
      <vt:variant>
        <vt:i4>98</vt:i4>
      </vt:variant>
      <vt:variant>
        <vt:i4>0</vt:i4>
      </vt:variant>
      <vt:variant>
        <vt:i4>5</vt:i4>
      </vt:variant>
      <vt:variant>
        <vt:lpwstr/>
      </vt:variant>
      <vt:variant>
        <vt:lpwstr>_Toc200453821</vt:lpwstr>
      </vt:variant>
      <vt:variant>
        <vt:i4>1179711</vt:i4>
      </vt:variant>
      <vt:variant>
        <vt:i4>92</vt:i4>
      </vt:variant>
      <vt:variant>
        <vt:i4>0</vt:i4>
      </vt:variant>
      <vt:variant>
        <vt:i4>5</vt:i4>
      </vt:variant>
      <vt:variant>
        <vt:lpwstr/>
      </vt:variant>
      <vt:variant>
        <vt:lpwstr>_Toc200453820</vt:lpwstr>
      </vt:variant>
      <vt:variant>
        <vt:i4>1114175</vt:i4>
      </vt:variant>
      <vt:variant>
        <vt:i4>86</vt:i4>
      </vt:variant>
      <vt:variant>
        <vt:i4>0</vt:i4>
      </vt:variant>
      <vt:variant>
        <vt:i4>5</vt:i4>
      </vt:variant>
      <vt:variant>
        <vt:lpwstr/>
      </vt:variant>
      <vt:variant>
        <vt:lpwstr>_Toc200453819</vt:lpwstr>
      </vt:variant>
      <vt:variant>
        <vt:i4>1114175</vt:i4>
      </vt:variant>
      <vt:variant>
        <vt:i4>80</vt:i4>
      </vt:variant>
      <vt:variant>
        <vt:i4>0</vt:i4>
      </vt:variant>
      <vt:variant>
        <vt:i4>5</vt:i4>
      </vt:variant>
      <vt:variant>
        <vt:lpwstr/>
      </vt:variant>
      <vt:variant>
        <vt:lpwstr>_Toc200453818</vt:lpwstr>
      </vt:variant>
      <vt:variant>
        <vt:i4>1114175</vt:i4>
      </vt:variant>
      <vt:variant>
        <vt:i4>74</vt:i4>
      </vt:variant>
      <vt:variant>
        <vt:i4>0</vt:i4>
      </vt:variant>
      <vt:variant>
        <vt:i4>5</vt:i4>
      </vt:variant>
      <vt:variant>
        <vt:lpwstr/>
      </vt:variant>
      <vt:variant>
        <vt:lpwstr>_Toc200453817</vt:lpwstr>
      </vt:variant>
      <vt:variant>
        <vt:i4>1114175</vt:i4>
      </vt:variant>
      <vt:variant>
        <vt:i4>68</vt:i4>
      </vt:variant>
      <vt:variant>
        <vt:i4>0</vt:i4>
      </vt:variant>
      <vt:variant>
        <vt:i4>5</vt:i4>
      </vt:variant>
      <vt:variant>
        <vt:lpwstr/>
      </vt:variant>
      <vt:variant>
        <vt:lpwstr>_Toc200453816</vt:lpwstr>
      </vt:variant>
      <vt:variant>
        <vt:i4>1114175</vt:i4>
      </vt:variant>
      <vt:variant>
        <vt:i4>62</vt:i4>
      </vt:variant>
      <vt:variant>
        <vt:i4>0</vt:i4>
      </vt:variant>
      <vt:variant>
        <vt:i4>5</vt:i4>
      </vt:variant>
      <vt:variant>
        <vt:lpwstr/>
      </vt:variant>
      <vt:variant>
        <vt:lpwstr>_Toc200453815</vt:lpwstr>
      </vt:variant>
      <vt:variant>
        <vt:i4>1114175</vt:i4>
      </vt:variant>
      <vt:variant>
        <vt:i4>56</vt:i4>
      </vt:variant>
      <vt:variant>
        <vt:i4>0</vt:i4>
      </vt:variant>
      <vt:variant>
        <vt:i4>5</vt:i4>
      </vt:variant>
      <vt:variant>
        <vt:lpwstr/>
      </vt:variant>
      <vt:variant>
        <vt:lpwstr>_Toc200453814</vt:lpwstr>
      </vt:variant>
      <vt:variant>
        <vt:i4>1114175</vt:i4>
      </vt:variant>
      <vt:variant>
        <vt:i4>50</vt:i4>
      </vt:variant>
      <vt:variant>
        <vt:i4>0</vt:i4>
      </vt:variant>
      <vt:variant>
        <vt:i4>5</vt:i4>
      </vt:variant>
      <vt:variant>
        <vt:lpwstr/>
      </vt:variant>
      <vt:variant>
        <vt:lpwstr>_Toc200453813</vt:lpwstr>
      </vt:variant>
      <vt:variant>
        <vt:i4>1114175</vt:i4>
      </vt:variant>
      <vt:variant>
        <vt:i4>44</vt:i4>
      </vt:variant>
      <vt:variant>
        <vt:i4>0</vt:i4>
      </vt:variant>
      <vt:variant>
        <vt:i4>5</vt:i4>
      </vt:variant>
      <vt:variant>
        <vt:lpwstr/>
      </vt:variant>
      <vt:variant>
        <vt:lpwstr>_Toc200453812</vt:lpwstr>
      </vt:variant>
      <vt:variant>
        <vt:i4>1114175</vt:i4>
      </vt:variant>
      <vt:variant>
        <vt:i4>38</vt:i4>
      </vt:variant>
      <vt:variant>
        <vt:i4>0</vt:i4>
      </vt:variant>
      <vt:variant>
        <vt:i4>5</vt:i4>
      </vt:variant>
      <vt:variant>
        <vt:lpwstr/>
      </vt:variant>
      <vt:variant>
        <vt:lpwstr>_Toc200453811</vt:lpwstr>
      </vt:variant>
      <vt:variant>
        <vt:i4>1114175</vt:i4>
      </vt:variant>
      <vt:variant>
        <vt:i4>32</vt:i4>
      </vt:variant>
      <vt:variant>
        <vt:i4>0</vt:i4>
      </vt:variant>
      <vt:variant>
        <vt:i4>5</vt:i4>
      </vt:variant>
      <vt:variant>
        <vt:lpwstr/>
      </vt:variant>
      <vt:variant>
        <vt:lpwstr>_Toc200453810</vt:lpwstr>
      </vt:variant>
      <vt:variant>
        <vt:i4>1048639</vt:i4>
      </vt:variant>
      <vt:variant>
        <vt:i4>26</vt:i4>
      </vt:variant>
      <vt:variant>
        <vt:i4>0</vt:i4>
      </vt:variant>
      <vt:variant>
        <vt:i4>5</vt:i4>
      </vt:variant>
      <vt:variant>
        <vt:lpwstr/>
      </vt:variant>
      <vt:variant>
        <vt:lpwstr>_Toc200453809</vt:lpwstr>
      </vt:variant>
      <vt:variant>
        <vt:i4>1048639</vt:i4>
      </vt:variant>
      <vt:variant>
        <vt:i4>20</vt:i4>
      </vt:variant>
      <vt:variant>
        <vt:i4>0</vt:i4>
      </vt:variant>
      <vt:variant>
        <vt:i4>5</vt:i4>
      </vt:variant>
      <vt:variant>
        <vt:lpwstr/>
      </vt:variant>
      <vt:variant>
        <vt:lpwstr>_Toc200453808</vt:lpwstr>
      </vt:variant>
      <vt:variant>
        <vt:i4>1048639</vt:i4>
      </vt:variant>
      <vt:variant>
        <vt:i4>14</vt:i4>
      </vt:variant>
      <vt:variant>
        <vt:i4>0</vt:i4>
      </vt:variant>
      <vt:variant>
        <vt:i4>5</vt:i4>
      </vt:variant>
      <vt:variant>
        <vt:lpwstr/>
      </vt:variant>
      <vt:variant>
        <vt:lpwstr>_Toc200453807</vt:lpwstr>
      </vt:variant>
      <vt:variant>
        <vt:i4>1048639</vt:i4>
      </vt:variant>
      <vt:variant>
        <vt:i4>8</vt:i4>
      </vt:variant>
      <vt:variant>
        <vt:i4>0</vt:i4>
      </vt:variant>
      <vt:variant>
        <vt:i4>5</vt:i4>
      </vt:variant>
      <vt:variant>
        <vt:lpwstr/>
      </vt:variant>
      <vt:variant>
        <vt:lpwstr>_Toc200453806</vt:lpwstr>
      </vt:variant>
      <vt:variant>
        <vt:i4>1048639</vt:i4>
      </vt:variant>
      <vt:variant>
        <vt:i4>2</vt:i4>
      </vt:variant>
      <vt:variant>
        <vt:i4>0</vt:i4>
      </vt:variant>
      <vt:variant>
        <vt:i4>5</vt:i4>
      </vt:variant>
      <vt:variant>
        <vt:lpwstr/>
      </vt:variant>
      <vt:variant>
        <vt:lpwstr>_Toc200453805</vt:lpwstr>
      </vt:variant>
      <vt:variant>
        <vt:i4>3276843</vt:i4>
      </vt:variant>
      <vt:variant>
        <vt:i4>183</vt:i4>
      </vt:variant>
      <vt:variant>
        <vt:i4>0</vt:i4>
      </vt:variant>
      <vt:variant>
        <vt:i4>5</vt:i4>
      </vt:variant>
      <vt:variant>
        <vt:lpwstr>https://www.nav.no/no/nav-og-samfunn/kunnskap/analyser-fra-nav/nav-rapportserie/navs-omverdensanalyse-20252035</vt:lpwstr>
      </vt:variant>
      <vt:variant>
        <vt:lpwstr/>
      </vt:variant>
      <vt:variant>
        <vt:i4>7077924</vt:i4>
      </vt:variant>
      <vt:variant>
        <vt:i4>180</vt:i4>
      </vt:variant>
      <vt:variant>
        <vt:i4>0</vt:i4>
      </vt:variant>
      <vt:variant>
        <vt:i4>5</vt:i4>
      </vt:variant>
      <vt:variant>
        <vt:lpwstr>https://www.datatilsynet.no/contentassets/919fa7813a98444d8726bc937b0ab602/personvernundersokelsen-2024.pdf</vt:lpwstr>
      </vt:variant>
      <vt:variant>
        <vt:lpwstr/>
      </vt:variant>
      <vt:variant>
        <vt:i4>7798902</vt:i4>
      </vt:variant>
      <vt:variant>
        <vt:i4>177</vt:i4>
      </vt:variant>
      <vt:variant>
        <vt:i4>0</vt:i4>
      </vt:variant>
      <vt:variant>
        <vt:i4>5</vt:i4>
      </vt:variant>
      <vt:variant>
        <vt:lpwstr>https://www.ssb.no/teknologi-og-innovasjon/informasjons-og-kommunikasjonsteknologi-ikt/statistikk/bruk-av-ikt-i-naeringslivet/artikler/dobling-i-bruk-av-ki</vt:lpwstr>
      </vt:variant>
      <vt:variant>
        <vt:lpwstr/>
      </vt:variant>
      <vt:variant>
        <vt:i4>3276843</vt:i4>
      </vt:variant>
      <vt:variant>
        <vt:i4>174</vt:i4>
      </vt:variant>
      <vt:variant>
        <vt:i4>0</vt:i4>
      </vt:variant>
      <vt:variant>
        <vt:i4>5</vt:i4>
      </vt:variant>
      <vt:variant>
        <vt:lpwstr>https://www.nav.no/no/nav-og-samfunn/kunnskap/analyser-fra-nav/nav-rapportserie/navs-omverdensanalyse-20252035</vt:lpwstr>
      </vt:variant>
      <vt:variant>
        <vt:lpwstr/>
      </vt:variant>
      <vt:variant>
        <vt:i4>3276843</vt:i4>
      </vt:variant>
      <vt:variant>
        <vt:i4>171</vt:i4>
      </vt:variant>
      <vt:variant>
        <vt:i4>0</vt:i4>
      </vt:variant>
      <vt:variant>
        <vt:i4>5</vt:i4>
      </vt:variant>
      <vt:variant>
        <vt:lpwstr>https://www.nav.no/no/nav-og-samfunn/kunnskap/analyser-fra-nav/nav-rapportserie/navs-omverdensanalyse-20252035</vt:lpwstr>
      </vt:variant>
      <vt:variant>
        <vt:lpwstr/>
      </vt:variant>
      <vt:variant>
        <vt:i4>3276843</vt:i4>
      </vt:variant>
      <vt:variant>
        <vt:i4>168</vt:i4>
      </vt:variant>
      <vt:variant>
        <vt:i4>0</vt:i4>
      </vt:variant>
      <vt:variant>
        <vt:i4>5</vt:i4>
      </vt:variant>
      <vt:variant>
        <vt:lpwstr>https://www.nav.no/no/nav-og-samfunn/kunnskap/analyser-fra-nav/nav-rapportserie/navs-omverdensanalyse-20252035</vt:lpwstr>
      </vt:variant>
      <vt:variant>
        <vt:lpwstr/>
      </vt:variant>
      <vt:variant>
        <vt:i4>3276843</vt:i4>
      </vt:variant>
      <vt:variant>
        <vt:i4>165</vt:i4>
      </vt:variant>
      <vt:variant>
        <vt:i4>0</vt:i4>
      </vt:variant>
      <vt:variant>
        <vt:i4>5</vt:i4>
      </vt:variant>
      <vt:variant>
        <vt:lpwstr>https://www.nav.no/no/nav-og-samfunn/kunnskap/analyser-fra-nav/nav-rapportserie/navs-omverdensanalyse-20252035</vt:lpwstr>
      </vt:variant>
      <vt:variant>
        <vt:lpwstr/>
      </vt:variant>
      <vt:variant>
        <vt:i4>6488138</vt:i4>
      </vt:variant>
      <vt:variant>
        <vt:i4>162</vt:i4>
      </vt:variant>
      <vt:variant>
        <vt:i4>0</vt:i4>
      </vt:variant>
      <vt:variant>
        <vt:i4>5</vt:i4>
      </vt:variant>
      <vt:variant>
        <vt:lpwstr>https://www.ssb.no/befolkning/befolkningsframskrivinger/artikler/nasjonale-befolkningsframskrivinger-2024/_/attachment/inline/56957464-1d50-49e9-bc81-2dc79db88829:fcbe4afe4b905e2b91a7a998b90c23d392d44ddc/RAPP2024-21.pdf</vt:lpwstr>
      </vt:variant>
      <vt:variant>
        <vt:lpwstr/>
      </vt:variant>
      <vt:variant>
        <vt:i4>8060967</vt:i4>
      </vt:variant>
      <vt:variant>
        <vt:i4>159</vt:i4>
      </vt:variant>
      <vt:variant>
        <vt:i4>0</vt:i4>
      </vt:variant>
      <vt:variant>
        <vt:i4>5</vt:i4>
      </vt:variant>
      <vt:variant>
        <vt:lpwstr>https://arbeidogvelferd.nav.no/article/2024/03/Sosialhjelp-og-sosiale-tjenester-i-2023-%E2%80%93-Flere-mottakere-og-press-p%C3%A5-f%C3%B8rstelinjen</vt:lpwstr>
      </vt:variant>
      <vt:variant>
        <vt:lpwstr/>
      </vt:variant>
      <vt:variant>
        <vt:i4>3604589</vt:i4>
      </vt:variant>
      <vt:variant>
        <vt:i4>156</vt:i4>
      </vt:variant>
      <vt:variant>
        <vt:i4>0</vt:i4>
      </vt:variant>
      <vt:variant>
        <vt:i4>5</vt:i4>
      </vt:variant>
      <vt:variant>
        <vt:lpwstr>https://www.nav.no/no/nav-og-samfunn/statistikk/flere-statistikkomrader/nyheter/langt-flere-trengte-sosialhjelp-i-fjor</vt:lpwstr>
      </vt:variant>
      <vt:variant>
        <vt:lpwstr/>
      </vt:variant>
      <vt:variant>
        <vt:i4>5308494</vt:i4>
      </vt:variant>
      <vt:variant>
        <vt:i4>153</vt:i4>
      </vt:variant>
      <vt:variant>
        <vt:i4>0</vt:i4>
      </vt:variant>
      <vt:variant>
        <vt:i4>5</vt:i4>
      </vt:variant>
      <vt:variant>
        <vt:lpwstr>https://www.ssb.no/bygg-bolig-og-eiendom/bolig-og-boforhold/artikler/det-er-blitt-mye-dyrere-a-bo</vt:lpwstr>
      </vt:variant>
      <vt:variant>
        <vt:lpwstr/>
      </vt:variant>
      <vt:variant>
        <vt:i4>3014754</vt:i4>
      </vt:variant>
      <vt:variant>
        <vt:i4>150</vt:i4>
      </vt:variant>
      <vt:variant>
        <vt:i4>0</vt:i4>
      </vt:variant>
      <vt:variant>
        <vt:i4>5</vt:i4>
      </vt:variant>
      <vt:variant>
        <vt:lpwstr>https://view.officeapps.live.com/op/view.aspx?src=https%3A%2F%2Fwww.regjeringen.no%2Fcontentassets%2F6c89bf4309654a0aaa24a5c6b123b7f1%2Fno%2Fdocx%2Fstm202320240033000ddddocx.docx&amp;wdOrigin=BROWSELINK</vt:lpwstr>
      </vt:variant>
      <vt:variant>
        <vt:lpwstr/>
      </vt:variant>
      <vt:variant>
        <vt:i4>6357026</vt:i4>
      </vt:variant>
      <vt:variant>
        <vt:i4>147</vt:i4>
      </vt:variant>
      <vt:variant>
        <vt:i4>0</vt:i4>
      </vt:variant>
      <vt:variant>
        <vt:i4>5</vt:i4>
      </vt:variant>
      <vt:variant>
        <vt:lpwstr>https://www.nav.no/samarbeidspartner/ungdomsgaranti</vt:lpwstr>
      </vt:variant>
      <vt:variant>
        <vt:lpwstr/>
      </vt:variant>
      <vt:variant>
        <vt:i4>9568346</vt:i4>
      </vt:variant>
      <vt:variant>
        <vt:i4>144</vt:i4>
      </vt:variant>
      <vt:variant>
        <vt:i4>0</vt:i4>
      </vt:variant>
      <vt:variant>
        <vt:i4>5</vt:i4>
      </vt:variant>
      <vt:variant>
        <vt:lpwstr>https://lovdata.no/lov/2006-06-16-20/§15</vt:lpwstr>
      </vt:variant>
      <vt:variant>
        <vt:lpwstr/>
      </vt:variant>
      <vt:variant>
        <vt:i4>7733360</vt:i4>
      </vt:variant>
      <vt:variant>
        <vt:i4>141</vt:i4>
      </vt:variant>
      <vt:variant>
        <vt:i4>0</vt:i4>
      </vt:variant>
      <vt:variant>
        <vt:i4>5</vt:i4>
      </vt:variant>
      <vt:variant>
        <vt:lpwstr>https://www.regjeringen.no/no/dokumenter/nou-2023-4/id2961552/?ch=1</vt:lpwstr>
      </vt:variant>
      <vt:variant>
        <vt:lpwstr/>
      </vt:variant>
      <vt:variant>
        <vt:i4>4325377</vt:i4>
      </vt:variant>
      <vt:variant>
        <vt:i4>138</vt:i4>
      </vt:variant>
      <vt:variant>
        <vt:i4>0</vt:i4>
      </vt:variant>
      <vt:variant>
        <vt:i4>5</vt:i4>
      </vt:variant>
      <vt:variant>
        <vt:lpwstr>https://www.nho.no/contentassets/ec336150c38040ac8022a4818d7cf88f/akl-hoved-innlandet-digital-070125.pdf</vt:lpwstr>
      </vt:variant>
      <vt:variant>
        <vt:lpwstr/>
      </vt:variant>
      <vt:variant>
        <vt:i4>7340157</vt:i4>
      </vt:variant>
      <vt:variant>
        <vt:i4>135</vt:i4>
      </vt:variant>
      <vt:variant>
        <vt:i4>0</vt:i4>
      </vt:variant>
      <vt:variant>
        <vt:i4>5</vt:i4>
      </vt:variant>
      <vt:variant>
        <vt:lpwstr>https://boligsosial-monitor.husbanken.no/region/0/indikator/3/eldre-og-bolig-?indikator=3&amp;datatype=Vis%20antall</vt:lpwstr>
      </vt:variant>
      <vt:variant>
        <vt:lpwstr/>
      </vt:variant>
      <vt:variant>
        <vt:i4>8323131</vt:i4>
      </vt:variant>
      <vt:variant>
        <vt:i4>132</vt:i4>
      </vt:variant>
      <vt:variant>
        <vt:i4>0</vt:i4>
      </vt:variant>
      <vt:variant>
        <vt:i4>5</vt:i4>
      </vt:variant>
      <vt:variant>
        <vt:lpwstr>https://innlandetfylke.no/tjenester/plan-statistikk-og-folkehelse/innlandsstrategien/kunnskapsgrunnlag-for-innlandsstrategien-2024-2028/8-folkehelseoversikten/</vt:lpwstr>
      </vt:variant>
      <vt:variant>
        <vt:lpwstr>faqsporsmal-2738</vt:lpwstr>
      </vt:variant>
      <vt:variant>
        <vt:i4>6553632</vt:i4>
      </vt:variant>
      <vt:variant>
        <vt:i4>129</vt:i4>
      </vt:variant>
      <vt:variant>
        <vt:i4>0</vt:i4>
      </vt:variant>
      <vt:variant>
        <vt:i4>5</vt:i4>
      </vt:variant>
      <vt:variant>
        <vt:lpwstr>https://www.fhi.no/he/fremtidens-utfordringer-for-folkehelsen/utvidet-sammendrag-for-kommuner-og-fylker/utvidet-sammendrag-for-kommuner-og-fylker2/?term=</vt:lpwstr>
      </vt:variant>
      <vt:variant>
        <vt:lpwstr>sykdomsbyrde-i-norge-i-2050-funn-om-sykdomsbyrde-ddelighet-og-levealder</vt:lpwstr>
      </vt:variant>
      <vt:variant>
        <vt:i4>1900572</vt:i4>
      </vt:variant>
      <vt:variant>
        <vt:i4>126</vt:i4>
      </vt:variant>
      <vt:variant>
        <vt:i4>0</vt:i4>
      </vt:variant>
      <vt:variant>
        <vt:i4>5</vt:i4>
      </vt:variant>
      <vt:variant>
        <vt:lpwstr>https://www.innlandsstatistikk.no/utdanning-og-kompetanse/voksne-innvandrere/</vt:lpwstr>
      </vt:variant>
      <vt:variant>
        <vt:lpwstr/>
      </vt:variant>
      <vt:variant>
        <vt:i4>524381</vt:i4>
      </vt:variant>
      <vt:variant>
        <vt:i4>123</vt:i4>
      </vt:variant>
      <vt:variant>
        <vt:i4>0</vt:i4>
      </vt:variant>
      <vt:variant>
        <vt:i4>5</vt:i4>
      </vt:variant>
      <vt:variant>
        <vt:lpwstr>https://www.innlandsstatistikk.no/utdanning-og-kompetanse/utdanningsniva/</vt:lpwstr>
      </vt:variant>
      <vt:variant>
        <vt:lpwstr/>
      </vt:variant>
      <vt:variant>
        <vt:i4>3604515</vt:i4>
      </vt:variant>
      <vt:variant>
        <vt:i4>120</vt:i4>
      </vt:variant>
      <vt:variant>
        <vt:i4>0</vt:i4>
      </vt:variant>
      <vt:variant>
        <vt:i4>5</vt:i4>
      </vt:variant>
      <vt:variant>
        <vt:lpwstr>https://www.innlandsstatistikk.no/inkludering/ungt-utenforskap/</vt:lpwstr>
      </vt:variant>
      <vt:variant>
        <vt:lpwstr/>
      </vt:variant>
      <vt:variant>
        <vt:i4>4390918</vt:i4>
      </vt:variant>
      <vt:variant>
        <vt:i4>117</vt:i4>
      </vt:variant>
      <vt:variant>
        <vt:i4>0</vt:i4>
      </vt:variant>
      <vt:variant>
        <vt:i4>5</vt:i4>
      </vt:variant>
      <vt:variant>
        <vt:lpwstr>https://www.innlandsstatistikk.no/nyheter/innlandet-har-na-hoyest-andel-ufore.59240.aspx</vt:lpwstr>
      </vt:variant>
      <vt:variant>
        <vt:lpwstr/>
      </vt:variant>
      <vt:variant>
        <vt:i4>4390918</vt:i4>
      </vt:variant>
      <vt:variant>
        <vt:i4>114</vt:i4>
      </vt:variant>
      <vt:variant>
        <vt:i4>0</vt:i4>
      </vt:variant>
      <vt:variant>
        <vt:i4>5</vt:i4>
      </vt:variant>
      <vt:variant>
        <vt:lpwstr>https://www.innlandsstatistikk.no/nyheter/innlandet-har-na-hoyest-andel-ufore.59240.aspx</vt:lpwstr>
      </vt:variant>
      <vt:variant>
        <vt:lpwstr/>
      </vt:variant>
      <vt:variant>
        <vt:i4>10485874</vt:i4>
      </vt:variant>
      <vt:variant>
        <vt:i4>111</vt:i4>
      </vt:variant>
      <vt:variant>
        <vt:i4>0</vt:i4>
      </vt:variant>
      <vt:variant>
        <vt:i4>5</vt:i4>
      </vt:variant>
      <vt:variant>
        <vt:lpwstr>https://lovdata.no/lov/1997-02-28-19/§12-1</vt:lpwstr>
      </vt:variant>
      <vt:variant>
        <vt:lpwstr/>
      </vt:variant>
      <vt:variant>
        <vt:i4>7274610</vt:i4>
      </vt:variant>
      <vt:variant>
        <vt:i4>108</vt:i4>
      </vt:variant>
      <vt:variant>
        <vt:i4>0</vt:i4>
      </vt:variant>
      <vt:variant>
        <vt:i4>5</vt:i4>
      </vt:variant>
      <vt:variant>
        <vt:lpwstr>https://www.fhi.no/he/folkehelserapporten/samfunn/arbeid-og-helse/?term=</vt:lpwstr>
      </vt:variant>
      <vt:variant>
        <vt:lpwstr>hovudpunkt</vt:lpwstr>
      </vt:variant>
      <vt:variant>
        <vt:i4>3211349</vt:i4>
      </vt:variant>
      <vt:variant>
        <vt:i4>105</vt:i4>
      </vt:variant>
      <vt:variant>
        <vt:i4>0</vt:i4>
      </vt:variant>
      <vt:variant>
        <vt:i4>5</vt:i4>
      </vt:variant>
      <vt:variant>
        <vt:lpwstr>https://www.nav.no/_/attachment/inline/deac60c4-56d0-48a1-aa09-f585f9c496bf:9e1ca5cd158028ccc5105e4b0cb2835306915df7/Legemeldt sykefrav%C3%A6r 4. kvartal 2024 Innlandet.pdf</vt:lpwstr>
      </vt:variant>
      <vt:variant>
        <vt:lpwstr/>
      </vt:variant>
      <vt:variant>
        <vt:i4>7536761</vt:i4>
      </vt:variant>
      <vt:variant>
        <vt:i4>102</vt:i4>
      </vt:variant>
      <vt:variant>
        <vt:i4>0</vt:i4>
      </vt:variant>
      <vt:variant>
        <vt:i4>5</vt:i4>
      </vt:variant>
      <vt:variant>
        <vt:lpwstr>https://www.ssb.no/befolkning/befolkningsframskrivinger/statistikk/regionale-befolkningsframskrivinger</vt:lpwstr>
      </vt:variant>
      <vt:variant>
        <vt:lpwstr/>
      </vt:variant>
      <vt:variant>
        <vt:i4>2818145</vt:i4>
      </vt:variant>
      <vt:variant>
        <vt:i4>99</vt:i4>
      </vt:variant>
      <vt:variant>
        <vt:i4>0</vt:i4>
      </vt:variant>
      <vt:variant>
        <vt:i4>5</vt:i4>
      </vt:variant>
      <vt:variant>
        <vt:lpwstr>https://www.nav.no/no/lokalt/innlandet/nyheter/regionalt-arbeidskraftloft-for-innlandet</vt:lpwstr>
      </vt:variant>
      <vt:variant>
        <vt:lpwstr/>
      </vt:variant>
      <vt:variant>
        <vt:i4>4391002</vt:i4>
      </vt:variant>
      <vt:variant>
        <vt:i4>96</vt:i4>
      </vt:variant>
      <vt:variant>
        <vt:i4>0</vt:i4>
      </vt:variant>
      <vt:variant>
        <vt:i4>5</vt:i4>
      </vt:variant>
      <vt:variant>
        <vt:lpwstr>https://www.regjeringen.no/no/dokumenter/prop.-87-s-20232024/id3032217/?ch=1</vt:lpwstr>
      </vt:variant>
      <vt:variant>
        <vt:lpwstr/>
      </vt:variant>
      <vt:variant>
        <vt:i4>6029342</vt:i4>
      </vt:variant>
      <vt:variant>
        <vt:i4>93</vt:i4>
      </vt:variant>
      <vt:variant>
        <vt:i4>0</vt:i4>
      </vt:variant>
      <vt:variant>
        <vt:i4>5</vt:i4>
      </vt:variant>
      <vt:variant>
        <vt:lpwstr>https://www.regjeringen.no/no/aktuelt/samler-rekruttutdanningen-pa-terningmoen/id3031743/</vt:lpwstr>
      </vt:variant>
      <vt:variant>
        <vt:lpwstr/>
      </vt:variant>
      <vt:variant>
        <vt:i4>917524</vt:i4>
      </vt:variant>
      <vt:variant>
        <vt:i4>90</vt:i4>
      </vt:variant>
      <vt:variant>
        <vt:i4>0</vt:i4>
      </vt:variant>
      <vt:variant>
        <vt:i4>5</vt:i4>
      </vt:variant>
      <vt:variant>
        <vt:lpwstr>https://www.offshorenorge.no/contentassets/e9156240b8d84154923b2c338eadc9d2/framtidens-energinaring-pa-norsk-sokkel-status-2024-rev-2.pdf</vt:lpwstr>
      </vt:variant>
      <vt:variant>
        <vt:lpwstr/>
      </vt:variant>
      <vt:variant>
        <vt:i4>720969</vt:i4>
      </vt:variant>
      <vt:variant>
        <vt:i4>87</vt:i4>
      </vt:variant>
      <vt:variant>
        <vt:i4>0</vt:i4>
      </vt:variant>
      <vt:variant>
        <vt:i4>5</vt:i4>
      </vt:variant>
      <vt:variant>
        <vt:lpwstr>https://www.norskpetroleum.no/produksjon-og-eksport/produksjonsprognoser/</vt:lpwstr>
      </vt:variant>
      <vt:variant>
        <vt:lpwstr>produksjonsprognoser</vt:lpwstr>
      </vt:variant>
      <vt:variant>
        <vt:i4>7471186</vt:i4>
      </vt:variant>
      <vt:variant>
        <vt:i4>84</vt:i4>
      </vt:variant>
      <vt:variant>
        <vt:i4>0</vt:i4>
      </vt:variant>
      <vt:variant>
        <vt:i4>5</vt:i4>
      </vt:variant>
      <vt:variant>
        <vt:lpwstr>https://www.ssb.no/nasjonalregnskap-og-konjunkturer/konjunkturer/artikler/utfordringer-for-lonnsdannelsen-og-norsk-okonomi/_/attachment/inline/8f6c764d-e7f8-4253-9551-88cc187468ce:03fe13c797378730d261d421f952b844f7c33729/RAPP2023-47.pdf</vt:lpwstr>
      </vt:variant>
      <vt:variant>
        <vt:lpwstr/>
      </vt:variant>
      <vt:variant>
        <vt:i4>4980740</vt:i4>
      </vt:variant>
      <vt:variant>
        <vt:i4>81</vt:i4>
      </vt:variant>
      <vt:variant>
        <vt:i4>0</vt:i4>
      </vt:variant>
      <vt:variant>
        <vt:i4>5</vt:i4>
      </vt:variant>
      <vt:variant>
        <vt:lpwstr>https://www.statsforvalteren.no/siteassets/fm-innlandet/07-landbruk-og-mat/jordbruk/tiltaksplan-i-jordbruket-2025-2030/tiltaksplan-for-jordbruket-i-innlandet-2025-2030---utkast.pdf</vt:lpwstr>
      </vt:variant>
      <vt:variant>
        <vt:lpwstr/>
      </vt:variant>
      <vt:variant>
        <vt:i4>1638418</vt:i4>
      </vt:variant>
      <vt:variant>
        <vt:i4>78</vt:i4>
      </vt:variant>
      <vt:variant>
        <vt:i4>0</vt:i4>
      </vt:variant>
      <vt:variant>
        <vt:i4>5</vt:i4>
      </vt:variant>
      <vt:variant>
        <vt:lpwstr>https://www.regjeringen.no/no/dokumenter/meld.-st.-11-20232024/id3028626/?is=true&amp;q=Innlandet</vt:lpwstr>
      </vt:variant>
      <vt:variant>
        <vt:lpwstr/>
      </vt:variant>
      <vt:variant>
        <vt:i4>7602208</vt:i4>
      </vt:variant>
      <vt:variant>
        <vt:i4>75</vt:i4>
      </vt:variant>
      <vt:variant>
        <vt:i4>0</vt:i4>
      </vt:variant>
      <vt:variant>
        <vt:i4>5</vt:i4>
      </vt:variant>
      <vt:variant>
        <vt:lpwstr>https://www.innlandsstatistikk.no/om-innlandet/fakta-om-innlandet/</vt:lpwstr>
      </vt:variant>
      <vt:variant>
        <vt:lpwstr/>
      </vt:variant>
      <vt:variant>
        <vt:i4>1376278</vt:i4>
      </vt:variant>
      <vt:variant>
        <vt:i4>72</vt:i4>
      </vt:variant>
      <vt:variant>
        <vt:i4>0</vt:i4>
      </vt:variant>
      <vt:variant>
        <vt:i4>5</vt:i4>
      </vt:variant>
      <vt:variant>
        <vt:lpwstr>https://www.nho.no/regionkontor/nho-innlandet/artikkelarkiv/2-av-3-mangler-kompetanse-for-a-benytte-kunstig-intelligens/</vt:lpwstr>
      </vt:variant>
      <vt:variant>
        <vt:lpwstr/>
      </vt:variant>
      <vt:variant>
        <vt:i4>2556007</vt:i4>
      </vt:variant>
      <vt:variant>
        <vt:i4>69</vt:i4>
      </vt:variant>
      <vt:variant>
        <vt:i4>0</vt:i4>
      </vt:variant>
      <vt:variant>
        <vt:i4>5</vt:i4>
      </vt:variant>
      <vt:variant>
        <vt:lpwstr>https://www.weforum.org/publications/the-future-of-jobs-report-2025/digest/</vt:lpwstr>
      </vt:variant>
      <vt:variant>
        <vt:lpwstr>:~:text=The%20Future%20of%20Jobs%20Report%202025%20brings%20together,macrotrends%20impact%20jobs%20and%20skills%2C%20and%20the%20workforc</vt:lpwstr>
      </vt:variant>
      <vt:variant>
        <vt:i4>4128830</vt:i4>
      </vt:variant>
      <vt:variant>
        <vt:i4>66</vt:i4>
      </vt:variant>
      <vt:variant>
        <vt:i4>0</vt:i4>
      </vt:variant>
      <vt:variant>
        <vt:i4>5</vt:i4>
      </vt:variant>
      <vt:variant>
        <vt:lpwstr>https://www.nber.org/papers/w32140</vt:lpwstr>
      </vt:variant>
      <vt:variant>
        <vt:lpwstr/>
      </vt:variant>
      <vt:variant>
        <vt:i4>4915253</vt:i4>
      </vt:variant>
      <vt:variant>
        <vt:i4>63</vt:i4>
      </vt:variant>
      <vt:variant>
        <vt:i4>0</vt:i4>
      </vt:variant>
      <vt:variant>
        <vt:i4>5</vt:i4>
      </vt:variant>
      <vt:variant>
        <vt:lpwstr>https://www.oecd.org/en/publications/who-will-be-the-workers-most-affected-by-ai_14dc6f89-en.html</vt:lpwstr>
      </vt:variant>
      <vt:variant>
        <vt:lpwstr/>
      </vt:variant>
      <vt:variant>
        <vt:i4>7340041</vt:i4>
      </vt:variant>
      <vt:variant>
        <vt:i4>60</vt:i4>
      </vt:variant>
      <vt:variant>
        <vt:i4>0</vt:i4>
      </vt:variant>
      <vt:variant>
        <vt:i4>5</vt:i4>
      </vt:variant>
      <vt:variant>
        <vt:lpwstr>https://www.oecd.org/content/dam/oecd/en/publications/reports/2022/12/what-skills-and-abilities-can-automation-technologies-replicate-and-what-does-it-mean-for-workers_262a2818/646aad77-en.pdf</vt:lpwstr>
      </vt:variant>
      <vt:variant>
        <vt:lpwstr/>
      </vt:variant>
      <vt:variant>
        <vt:i4>3866728</vt:i4>
      </vt:variant>
      <vt:variant>
        <vt:i4>57</vt:i4>
      </vt:variant>
      <vt:variant>
        <vt:i4>0</vt:i4>
      </vt:variant>
      <vt:variant>
        <vt:i4>5</vt:i4>
      </vt:variant>
      <vt:variant>
        <vt:lpwstr>https://www.sykehuset-innlandet.no/4a3da8/siteassets/styret/2022/2022-07/060-2022-vedlegg-02l---styresak-060-2022---vedlegg-12-lokal-utvikling-og-rekruttering.pdf</vt:lpwstr>
      </vt:variant>
      <vt:variant>
        <vt:lpwstr/>
      </vt:variant>
      <vt:variant>
        <vt:i4>7733360</vt:i4>
      </vt:variant>
      <vt:variant>
        <vt:i4>54</vt:i4>
      </vt:variant>
      <vt:variant>
        <vt:i4>0</vt:i4>
      </vt:variant>
      <vt:variant>
        <vt:i4>5</vt:i4>
      </vt:variant>
      <vt:variant>
        <vt:lpwstr>https://www.regjeringen.no/no/dokumenter/nou-2023-4/id2961552/?ch=1</vt:lpwstr>
      </vt:variant>
      <vt:variant>
        <vt:lpwstr/>
      </vt:variant>
      <vt:variant>
        <vt:i4>6553698</vt:i4>
      </vt:variant>
      <vt:variant>
        <vt:i4>51</vt:i4>
      </vt:variant>
      <vt:variant>
        <vt:i4>0</vt:i4>
      </vt:variant>
      <vt:variant>
        <vt:i4>5</vt:i4>
      </vt:variant>
      <vt:variant>
        <vt:lpwstr>https://www.regjeringen.no/contentassets/7400c9d08a5543b8912fbf700f3344fd/no/pdfs/stm202320240031000dddpdfs.pdf</vt:lpwstr>
      </vt:variant>
      <vt:variant>
        <vt:lpwstr/>
      </vt:variant>
      <vt:variant>
        <vt:i4>3145811</vt:i4>
      </vt:variant>
      <vt:variant>
        <vt:i4>48</vt:i4>
      </vt:variant>
      <vt:variant>
        <vt:i4>0</vt:i4>
      </vt:variant>
      <vt:variant>
        <vt:i4>5</vt:i4>
      </vt:variant>
      <vt:variant>
        <vt:lpwstr>https://www.ssb.no/arbeid-og-lonn/sysselsetting/artikler/arbeidsmarkedet-for-helsepersonell-fram-mot-2040/_/attachment/inline/487396f0-0469-49de-8b79-092941ac346f:9861f0cf62d33b5643028f02e0e8f7c22f80a709/RAPP2023-02.pdf</vt:lpwstr>
      </vt:variant>
      <vt:variant>
        <vt:lpwstr/>
      </vt:variant>
      <vt:variant>
        <vt:i4>4980818</vt:i4>
      </vt:variant>
      <vt:variant>
        <vt:i4>45</vt:i4>
      </vt:variant>
      <vt:variant>
        <vt:i4>0</vt:i4>
      </vt:variant>
      <vt:variant>
        <vt:i4>5</vt:i4>
      </vt:variant>
      <vt:variant>
        <vt:lpwstr>https://www.nav.no/no/nav-og-samfunn/kunnskap/analyser-fra-nav/arbeid-og-velferd/arbeid-og-velferd/bedriftsundersokelsen</vt:lpwstr>
      </vt:variant>
      <vt:variant>
        <vt:lpwstr/>
      </vt:variant>
      <vt:variant>
        <vt:i4>6553698</vt:i4>
      </vt:variant>
      <vt:variant>
        <vt:i4>42</vt:i4>
      </vt:variant>
      <vt:variant>
        <vt:i4>0</vt:i4>
      </vt:variant>
      <vt:variant>
        <vt:i4>5</vt:i4>
      </vt:variant>
      <vt:variant>
        <vt:lpwstr>https://www.regjeringen.no/contentassets/7400c9d08a5543b8912fbf700f3344fd/no/pdfs/stm202320240031000dddpdfs.pdf</vt:lpwstr>
      </vt:variant>
      <vt:variant>
        <vt:lpwstr/>
      </vt:variant>
      <vt:variant>
        <vt:i4>2293823</vt:i4>
      </vt:variant>
      <vt:variant>
        <vt:i4>39</vt:i4>
      </vt:variant>
      <vt:variant>
        <vt:i4>0</vt:i4>
      </vt:variant>
      <vt:variant>
        <vt:i4>5</vt:i4>
      </vt:variant>
      <vt:variant>
        <vt:lpwstr>https://www.innlandsstatistikk.no/befolkning/befolkningsprognoser/</vt:lpwstr>
      </vt:variant>
      <vt:variant>
        <vt:lpwstr/>
      </vt:variant>
      <vt:variant>
        <vt:i4>524381</vt:i4>
      </vt:variant>
      <vt:variant>
        <vt:i4>36</vt:i4>
      </vt:variant>
      <vt:variant>
        <vt:i4>0</vt:i4>
      </vt:variant>
      <vt:variant>
        <vt:i4>5</vt:i4>
      </vt:variant>
      <vt:variant>
        <vt:lpwstr>https://www.innlandsstatistikk.no/utdanning-og-kompetanse/utdanningsniva/</vt:lpwstr>
      </vt:variant>
      <vt:variant>
        <vt:lpwstr/>
      </vt:variant>
      <vt:variant>
        <vt:i4>7274599</vt:i4>
      </vt:variant>
      <vt:variant>
        <vt:i4>33</vt:i4>
      </vt:variant>
      <vt:variant>
        <vt:i4>0</vt:i4>
      </vt:variant>
      <vt:variant>
        <vt:i4>5</vt:i4>
      </vt:variant>
      <vt:variant>
        <vt:lpwstr>https://innlandetfylke.no/tjenester/plan-statistikk-og-folkehelse/regionale-planer-og-strategier/regional-plan-for-det-inkluderende-innlandet/2-kompetanse-og-livslang-laring/</vt:lpwstr>
      </vt:variant>
      <vt:variant>
        <vt:lpwstr/>
      </vt:variant>
      <vt:variant>
        <vt:i4>4980818</vt:i4>
      </vt:variant>
      <vt:variant>
        <vt:i4>30</vt:i4>
      </vt:variant>
      <vt:variant>
        <vt:i4>0</vt:i4>
      </vt:variant>
      <vt:variant>
        <vt:i4>5</vt:i4>
      </vt:variant>
      <vt:variant>
        <vt:lpwstr>https://www.nav.no/no/nav-og-samfunn/kunnskap/analyser-fra-nav/arbeid-og-velferd/arbeid-og-velferd/bedriftsundersokelsen</vt:lpwstr>
      </vt:variant>
      <vt:variant>
        <vt:lpwstr/>
      </vt:variant>
      <vt:variant>
        <vt:i4>6553698</vt:i4>
      </vt:variant>
      <vt:variant>
        <vt:i4>27</vt:i4>
      </vt:variant>
      <vt:variant>
        <vt:i4>0</vt:i4>
      </vt:variant>
      <vt:variant>
        <vt:i4>5</vt:i4>
      </vt:variant>
      <vt:variant>
        <vt:lpwstr>https://www.regjeringen.no/contentassets/7400c9d08a5543b8912fbf700f3344fd/no/pdfs/stm202320240031000dddpdfs.pdf</vt:lpwstr>
      </vt:variant>
      <vt:variant>
        <vt:lpwstr/>
      </vt:variant>
      <vt:variant>
        <vt:i4>1703947</vt:i4>
      </vt:variant>
      <vt:variant>
        <vt:i4>24</vt:i4>
      </vt:variant>
      <vt:variant>
        <vt:i4>0</vt:i4>
      </vt:variant>
      <vt:variant>
        <vt:i4>5</vt:i4>
      </vt:variant>
      <vt:variant>
        <vt:lpwstr>https://www.nav.no/no/nav-og-samfunn/kunnskap/analyser-fra-nav/arbeid-og-velferd/arbeid-og-velferd/utviklingen-pa-arbeidsmarkedet</vt:lpwstr>
      </vt:variant>
      <vt:variant>
        <vt:lpwstr/>
      </vt:variant>
      <vt:variant>
        <vt:i4>4325468</vt:i4>
      </vt:variant>
      <vt:variant>
        <vt:i4>21</vt:i4>
      </vt:variant>
      <vt:variant>
        <vt:i4>0</vt:i4>
      </vt:variant>
      <vt:variant>
        <vt:i4>5</vt:i4>
      </vt:variant>
      <vt:variant>
        <vt:lpwstr>https://www.ssb.no/statbank/table/13470/</vt:lpwstr>
      </vt:variant>
      <vt:variant>
        <vt:lpwstr/>
      </vt:variant>
      <vt:variant>
        <vt:i4>6488173</vt:i4>
      </vt:variant>
      <vt:variant>
        <vt:i4>18</vt:i4>
      </vt:variant>
      <vt:variant>
        <vt:i4>0</vt:i4>
      </vt:variant>
      <vt:variant>
        <vt:i4>5</vt:i4>
      </vt:variant>
      <vt:variant>
        <vt:lpwstr>https://www.ssb.no/statbank/table/13599</vt:lpwstr>
      </vt:variant>
      <vt:variant>
        <vt:lpwstr/>
      </vt:variant>
      <vt:variant>
        <vt:i4>2293823</vt:i4>
      </vt:variant>
      <vt:variant>
        <vt:i4>15</vt:i4>
      </vt:variant>
      <vt:variant>
        <vt:i4>0</vt:i4>
      </vt:variant>
      <vt:variant>
        <vt:i4>5</vt:i4>
      </vt:variant>
      <vt:variant>
        <vt:lpwstr>https://www.innlandsstatistikk.no/befolkning/befolkningsprognoser/</vt:lpwstr>
      </vt:variant>
      <vt:variant>
        <vt:lpwstr/>
      </vt:variant>
      <vt:variant>
        <vt:i4>262218</vt:i4>
      </vt:variant>
      <vt:variant>
        <vt:i4>12</vt:i4>
      </vt:variant>
      <vt:variant>
        <vt:i4>0</vt:i4>
      </vt:variant>
      <vt:variant>
        <vt:i4>5</vt:i4>
      </vt:variant>
      <vt:variant>
        <vt:lpwstr>https://www.innlandsstatistikk.no/befolkning/innvandring/</vt:lpwstr>
      </vt:variant>
      <vt:variant>
        <vt:lpwstr/>
      </vt:variant>
      <vt:variant>
        <vt:i4>8061026</vt:i4>
      </vt:variant>
      <vt:variant>
        <vt:i4>9</vt:i4>
      </vt:variant>
      <vt:variant>
        <vt:i4>0</vt:i4>
      </vt:variant>
      <vt:variant>
        <vt:i4>5</vt:i4>
      </vt:variant>
      <vt:variant>
        <vt:lpwstr>http://www.ssb.no/</vt:lpwstr>
      </vt:variant>
      <vt:variant>
        <vt:lpwstr/>
      </vt:variant>
      <vt:variant>
        <vt:i4>262218</vt:i4>
      </vt:variant>
      <vt:variant>
        <vt:i4>6</vt:i4>
      </vt:variant>
      <vt:variant>
        <vt:i4>0</vt:i4>
      </vt:variant>
      <vt:variant>
        <vt:i4>5</vt:i4>
      </vt:variant>
      <vt:variant>
        <vt:lpwstr>https://www.innlandsstatistikk.no/befolkning/innvandring/</vt:lpwstr>
      </vt:variant>
      <vt:variant>
        <vt:lpwstr/>
      </vt:variant>
      <vt:variant>
        <vt:i4>2293801</vt:i4>
      </vt:variant>
      <vt:variant>
        <vt:i4>3</vt:i4>
      </vt:variant>
      <vt:variant>
        <vt:i4>0</vt:i4>
      </vt:variant>
      <vt:variant>
        <vt:i4>5</vt:i4>
      </vt:variant>
      <vt:variant>
        <vt:lpwstr>https://www.innlandsstatistikk.no/befolkning/befolkningsutvikling/</vt:lpwstr>
      </vt:variant>
      <vt:variant>
        <vt:lpwstr/>
      </vt:variant>
      <vt:variant>
        <vt:i4>3211360</vt:i4>
      </vt:variant>
      <vt:variant>
        <vt:i4>0</vt:i4>
      </vt:variant>
      <vt:variant>
        <vt:i4>0</vt:i4>
      </vt:variant>
      <vt:variant>
        <vt:i4>5</vt:i4>
      </vt:variant>
      <vt:variant>
        <vt:lpwstr>https://seksjon-for-stonadsbudsjett.shinyapps.io/Demografiverktoy/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 Innlandets Omverdensanalyse</dc:title>
  <dc:subject/>
  <dc:creator>Ernes-Skaug, Oddvei Iren</dc:creator>
  <cp:keywords/>
  <dc:description/>
  <cp:lastModifiedBy>Dalsegg, Unni</cp:lastModifiedBy>
  <cp:revision>2</cp:revision>
  <cp:lastPrinted>2025-04-23T08:28:00Z</cp:lastPrinted>
  <dcterms:created xsi:type="dcterms:W3CDTF">2025-06-12T13:01:00Z</dcterms:created>
  <dcterms:modified xsi:type="dcterms:W3CDTF">2025-06-12T13:01:00Z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0x01010063C5A69B336DAB49B9065B0CB0636791</vt:lpwstr>
  </property>
  <property fmtid="{D5CDD505-2E9C-101B-9397-08002B2CF9AE}" pid="3" name="MediaServiceImageTags">
    <vt:lpwstr/>
  </property>
</Properties>
</file>